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77777777" w:rsidR="00FF09BC" w:rsidRDefault="00FF09BC" w:rsidP="00FF09BC">
      <w:pPr>
        <w:pStyle w:val="Default"/>
      </w:pPr>
      <w:bookmarkStart w:id="0" w:name="_GoBack"/>
      <w:bookmarkEnd w:id="0"/>
      <w:r w:rsidRPr="00FF09BC">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2704E4EE" w:rsidR="00196689" w:rsidRPr="00FF09BC" w:rsidRDefault="008F189B"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Internal Appeals and Enquiries about Results Policy</w:t>
                            </w:r>
                          </w:p>
                          <w:p w14:paraId="2E51633D" w14:textId="77777777" w:rsidR="00196689" w:rsidRPr="00E95987" w:rsidRDefault="00196689"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263160B" w14:textId="2704E4EE" w:rsidR="00196689" w:rsidRPr="00FF09BC" w:rsidRDefault="008F189B"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Internal Appeals and Enquiries about Results Policy</w:t>
                      </w:r>
                    </w:p>
                    <w:p w14:paraId="2E51633D" w14:textId="77777777" w:rsidR="00196689" w:rsidRPr="00E95987" w:rsidRDefault="00196689"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8DF46"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9963E"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CA12C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14:paraId="0210A09A" w14:textId="77777777" w:rsidTr="00E51ECE">
        <w:tc>
          <w:tcPr>
            <w:tcW w:w="3128" w:type="dxa"/>
            <w:shd w:val="clear" w:color="auto" w:fill="DBE5F1" w:themeFill="accent1" w:themeFillTint="33"/>
          </w:tcPr>
          <w:p w14:paraId="768982B5" w14:textId="77777777"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tcPr>
          <w:p w14:paraId="14685850" w14:textId="2C521705" w:rsidR="0011666D" w:rsidRPr="00EE1F50" w:rsidRDefault="00E140C4" w:rsidP="00360D23">
            <w:pPr>
              <w:jc w:val="left"/>
              <w:rPr>
                <w:rFonts w:ascii="Arial" w:hAnsi="Arial" w:cs="Arial"/>
                <w:color w:val="002060"/>
                <w:sz w:val="24"/>
                <w:szCs w:val="24"/>
              </w:rPr>
            </w:pPr>
            <w:r>
              <w:rPr>
                <w:rFonts w:ascii="Arial" w:hAnsi="Arial" w:cs="Arial"/>
                <w:color w:val="002060"/>
                <w:sz w:val="24"/>
                <w:szCs w:val="24"/>
              </w:rPr>
              <w:t>Richard Taylor</w:t>
            </w:r>
            <w:r w:rsidR="00AE740C">
              <w:rPr>
                <w:rFonts w:ascii="Arial" w:hAnsi="Arial" w:cs="Arial"/>
                <w:color w:val="002060"/>
                <w:sz w:val="24"/>
                <w:szCs w:val="24"/>
              </w:rPr>
              <w:t xml:space="preserve"> (Assistant Headteacher)</w:t>
            </w:r>
          </w:p>
        </w:tc>
      </w:tr>
      <w:tr w:rsidR="0011666D" w14:paraId="685137CE" w14:textId="77777777" w:rsidTr="00E51ECE">
        <w:tc>
          <w:tcPr>
            <w:tcW w:w="3128" w:type="dxa"/>
            <w:shd w:val="clear" w:color="auto" w:fill="DBE5F1" w:themeFill="accent1" w:themeFillTint="33"/>
          </w:tcPr>
          <w:p w14:paraId="52EDD583" w14:textId="77777777"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tcPr>
          <w:p w14:paraId="0924EAD2" w14:textId="548AC6B3" w:rsidR="0011666D" w:rsidRPr="00EE1F50" w:rsidRDefault="0089365A" w:rsidP="00360D23">
            <w:pPr>
              <w:jc w:val="left"/>
              <w:rPr>
                <w:rFonts w:ascii="Arial" w:hAnsi="Arial" w:cs="Arial"/>
                <w:color w:val="002060"/>
                <w:sz w:val="24"/>
                <w:szCs w:val="24"/>
              </w:rPr>
            </w:pPr>
            <w:r>
              <w:rPr>
                <w:rFonts w:ascii="Arial" w:hAnsi="Arial" w:cs="Arial"/>
                <w:color w:val="002060"/>
                <w:sz w:val="24"/>
                <w:szCs w:val="24"/>
              </w:rPr>
              <w:t>November 2020</w:t>
            </w:r>
          </w:p>
        </w:tc>
      </w:tr>
      <w:tr w:rsidR="0011666D" w14:paraId="6E023B99" w14:textId="77777777" w:rsidTr="00E51ECE">
        <w:tc>
          <w:tcPr>
            <w:tcW w:w="3128" w:type="dxa"/>
            <w:shd w:val="clear" w:color="auto" w:fill="DBE5F1" w:themeFill="accent1" w:themeFillTint="33"/>
          </w:tcPr>
          <w:p w14:paraId="0ED6B88C" w14:textId="77777777" w:rsidR="0011666D" w:rsidRDefault="002B6370" w:rsidP="00360D23">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tcPr>
          <w:p w14:paraId="5E729D1D" w14:textId="6048FAE5" w:rsidR="0011666D" w:rsidRPr="00EE1F50" w:rsidRDefault="0089365A" w:rsidP="00360D23">
            <w:pPr>
              <w:jc w:val="left"/>
              <w:rPr>
                <w:rFonts w:ascii="Arial" w:hAnsi="Arial" w:cs="Arial"/>
                <w:color w:val="002060"/>
                <w:sz w:val="24"/>
                <w:szCs w:val="24"/>
              </w:rPr>
            </w:pPr>
            <w:r>
              <w:rPr>
                <w:rFonts w:ascii="Arial" w:hAnsi="Arial" w:cs="Arial"/>
                <w:color w:val="002060"/>
                <w:sz w:val="24"/>
                <w:szCs w:val="24"/>
              </w:rPr>
              <w:t>November 2022</w:t>
            </w:r>
          </w:p>
        </w:tc>
      </w:tr>
    </w:tbl>
    <w:p w14:paraId="66B54328" w14:textId="77777777" w:rsidR="0011666D" w:rsidRDefault="0011666D">
      <w:pPr>
        <w:rPr>
          <w:rFonts w:ascii="Arial" w:hAnsi="Arial" w:cs="Arial"/>
          <w:color w:val="000000"/>
          <w:sz w:val="24"/>
          <w:szCs w:val="24"/>
        </w:rPr>
      </w:pP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0C71BA" w14:paraId="34A334F5" w14:textId="77777777" w:rsidTr="003F74AD">
        <w:trPr>
          <w:trHeight w:val="112"/>
        </w:trPr>
        <w:tc>
          <w:tcPr>
            <w:tcW w:w="8972" w:type="dxa"/>
            <w:gridSpan w:val="3"/>
            <w:shd w:val="clear" w:color="auto" w:fill="002060"/>
          </w:tcPr>
          <w:p w14:paraId="52DE48FF" w14:textId="05C660C1" w:rsidR="000C71BA" w:rsidRPr="009B6E50" w:rsidRDefault="009B6E50" w:rsidP="000C71BA">
            <w:pPr>
              <w:pStyle w:val="Default"/>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 xml:space="preserve">Contents </w:t>
            </w:r>
          </w:p>
        </w:tc>
      </w:tr>
      <w:tr w:rsidR="00400B62" w14:paraId="4A0CB5C6" w14:textId="77777777" w:rsidTr="00400B62">
        <w:trPr>
          <w:trHeight w:val="112"/>
        </w:trPr>
        <w:tc>
          <w:tcPr>
            <w:tcW w:w="421" w:type="dxa"/>
            <w:tcBorders>
              <w:right w:val="single" w:sz="4" w:space="0" w:color="000000" w:themeColor="text1"/>
            </w:tcBorders>
          </w:tcPr>
          <w:p w14:paraId="74335811" w14:textId="77777777" w:rsidR="00400B62" w:rsidRPr="003F74AD" w:rsidRDefault="00400B62"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0C685CD" w14:textId="01380312" w:rsidR="00400B62" w:rsidRPr="003F74AD" w:rsidRDefault="008F189B" w:rsidP="00595FA3">
            <w:pPr>
              <w:pStyle w:val="Default"/>
              <w:ind w:left="175"/>
              <w:rPr>
                <w:rFonts w:asciiTheme="minorHAnsi" w:hAnsiTheme="minorHAnsi"/>
              </w:rPr>
            </w:pPr>
            <w:r>
              <w:rPr>
                <w:rFonts w:asciiTheme="minorHAnsi" w:hAnsiTheme="minorHAnsi"/>
              </w:rPr>
              <w:t>Appeals against internally assessed marks</w:t>
            </w:r>
          </w:p>
        </w:tc>
        <w:tc>
          <w:tcPr>
            <w:tcW w:w="1634" w:type="dxa"/>
            <w:tcBorders>
              <w:left w:val="single" w:sz="4" w:space="0" w:color="000000" w:themeColor="text1"/>
            </w:tcBorders>
          </w:tcPr>
          <w:p w14:paraId="0B07EC9B" w14:textId="77777777" w:rsidR="00400B62" w:rsidRPr="003F74AD" w:rsidRDefault="00400B62" w:rsidP="002F6738">
            <w:pPr>
              <w:pStyle w:val="Default"/>
              <w:rPr>
                <w:rFonts w:asciiTheme="minorHAnsi" w:hAnsiTheme="minorHAnsi"/>
              </w:rPr>
            </w:pPr>
            <w:r w:rsidRPr="003F74AD">
              <w:rPr>
                <w:rFonts w:asciiTheme="minorHAnsi" w:hAnsiTheme="minorHAnsi"/>
              </w:rPr>
              <w:t xml:space="preserve">Page 3 </w:t>
            </w:r>
          </w:p>
        </w:tc>
      </w:tr>
      <w:tr w:rsidR="000821EE" w14:paraId="0B81E269" w14:textId="77777777" w:rsidTr="00400B62">
        <w:trPr>
          <w:trHeight w:val="112"/>
        </w:trPr>
        <w:tc>
          <w:tcPr>
            <w:tcW w:w="421" w:type="dxa"/>
            <w:tcBorders>
              <w:right w:val="single" w:sz="4" w:space="0" w:color="000000" w:themeColor="text1"/>
            </w:tcBorders>
          </w:tcPr>
          <w:p w14:paraId="222B7EFA" w14:textId="77777777" w:rsidR="000821EE" w:rsidRPr="003F74AD" w:rsidRDefault="000821EE"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9B30FEA" w14:textId="79DA3BCD" w:rsidR="000821EE" w:rsidRDefault="008F189B" w:rsidP="00595FA3">
            <w:pPr>
              <w:pStyle w:val="Default"/>
              <w:ind w:left="175"/>
              <w:rPr>
                <w:rFonts w:asciiTheme="minorHAnsi" w:hAnsiTheme="minorHAnsi"/>
              </w:rPr>
            </w:pPr>
            <w:r>
              <w:rPr>
                <w:rFonts w:asciiTheme="minorHAnsi" w:hAnsiTheme="minorHAnsi"/>
              </w:rPr>
              <w:t>Enquiries about results</w:t>
            </w:r>
          </w:p>
        </w:tc>
        <w:tc>
          <w:tcPr>
            <w:tcW w:w="1634" w:type="dxa"/>
            <w:tcBorders>
              <w:left w:val="single" w:sz="4" w:space="0" w:color="000000" w:themeColor="text1"/>
            </w:tcBorders>
          </w:tcPr>
          <w:p w14:paraId="65766EB4" w14:textId="4399881E" w:rsidR="000821EE" w:rsidRPr="003F74AD" w:rsidRDefault="000821EE" w:rsidP="002F6738">
            <w:pPr>
              <w:pStyle w:val="Default"/>
              <w:rPr>
                <w:rFonts w:asciiTheme="minorHAnsi" w:hAnsiTheme="minorHAnsi"/>
              </w:rPr>
            </w:pPr>
            <w:r>
              <w:rPr>
                <w:rFonts w:asciiTheme="minorHAnsi" w:hAnsiTheme="minorHAnsi"/>
              </w:rPr>
              <w:t xml:space="preserve">Page </w:t>
            </w:r>
            <w:r w:rsidR="008F189B">
              <w:rPr>
                <w:rFonts w:asciiTheme="minorHAnsi" w:hAnsiTheme="minorHAnsi"/>
              </w:rPr>
              <w:t>4</w:t>
            </w:r>
          </w:p>
        </w:tc>
      </w:tr>
      <w:tr w:rsidR="003D05B1" w14:paraId="7EA75817" w14:textId="77777777" w:rsidTr="00400B62">
        <w:trPr>
          <w:trHeight w:val="112"/>
        </w:trPr>
        <w:tc>
          <w:tcPr>
            <w:tcW w:w="421" w:type="dxa"/>
            <w:tcBorders>
              <w:right w:val="single" w:sz="4" w:space="0" w:color="000000" w:themeColor="text1"/>
            </w:tcBorders>
          </w:tcPr>
          <w:p w14:paraId="2E94E70A" w14:textId="77777777" w:rsidR="003D05B1" w:rsidRPr="003F74AD" w:rsidRDefault="003D05B1"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21703F87" w14:textId="14F9B7E6" w:rsidR="003D05B1" w:rsidRDefault="003D05B1" w:rsidP="00595FA3">
            <w:pPr>
              <w:pStyle w:val="Default"/>
              <w:ind w:left="175"/>
              <w:rPr>
                <w:rFonts w:asciiTheme="minorHAnsi" w:hAnsiTheme="minorHAnsi"/>
              </w:rPr>
            </w:pPr>
            <w:r>
              <w:rPr>
                <w:rFonts w:asciiTheme="minorHAnsi" w:hAnsiTheme="minorHAnsi"/>
              </w:rPr>
              <w:t>What should I do if I am not happy with my final GCSE grade</w:t>
            </w:r>
          </w:p>
        </w:tc>
        <w:tc>
          <w:tcPr>
            <w:tcW w:w="1634" w:type="dxa"/>
            <w:tcBorders>
              <w:left w:val="single" w:sz="4" w:space="0" w:color="000000" w:themeColor="text1"/>
            </w:tcBorders>
          </w:tcPr>
          <w:p w14:paraId="6A41F02A" w14:textId="75E58043" w:rsidR="003D05B1" w:rsidRDefault="003D05B1" w:rsidP="002F6738">
            <w:pPr>
              <w:pStyle w:val="Default"/>
              <w:rPr>
                <w:rFonts w:asciiTheme="minorHAnsi" w:hAnsiTheme="minorHAnsi"/>
              </w:rPr>
            </w:pPr>
            <w:r>
              <w:rPr>
                <w:rFonts w:asciiTheme="minorHAnsi" w:hAnsiTheme="minorHAnsi"/>
              </w:rPr>
              <w:t>Page 5</w:t>
            </w:r>
          </w:p>
        </w:tc>
      </w:tr>
    </w:tbl>
    <w:p w14:paraId="2FE15BE3" w14:textId="77777777" w:rsidR="00A31C6D" w:rsidRDefault="00A31C6D" w:rsidP="00A31C6D">
      <w:pPr>
        <w:jc w:val="left"/>
        <w:rPr>
          <w:rFonts w:cs="Arial"/>
        </w:rPr>
      </w:pPr>
    </w:p>
    <w:p w14:paraId="738EEB94" w14:textId="77777777" w:rsidR="00A31C6D" w:rsidRDefault="00A31C6D" w:rsidP="00A31C6D">
      <w:pPr>
        <w:jc w:val="left"/>
        <w:rPr>
          <w:rFonts w:cs="Arial"/>
        </w:rPr>
      </w:pPr>
    </w:p>
    <w:p w14:paraId="4CF07DFB" w14:textId="77777777" w:rsidR="00A31C6D" w:rsidRDefault="00A31C6D" w:rsidP="00A31C6D">
      <w:pPr>
        <w:jc w:val="left"/>
        <w:rPr>
          <w:rFonts w:cs="Arial"/>
        </w:rPr>
      </w:pPr>
    </w:p>
    <w:p w14:paraId="411DF1B5" w14:textId="77777777" w:rsidR="00A31C6D" w:rsidRDefault="00A31C6D" w:rsidP="00A31C6D">
      <w:pPr>
        <w:jc w:val="left"/>
        <w:rPr>
          <w:rFonts w:cs="Arial"/>
        </w:rPr>
      </w:pPr>
    </w:p>
    <w:p w14:paraId="34CE7955" w14:textId="77777777" w:rsidR="00A31C6D" w:rsidRDefault="00A31C6D" w:rsidP="00A31C6D">
      <w:pPr>
        <w:jc w:val="left"/>
        <w:rPr>
          <w:rFonts w:cs="Arial"/>
        </w:rPr>
      </w:pPr>
    </w:p>
    <w:p w14:paraId="70117DC7" w14:textId="77777777" w:rsidR="00A31C6D" w:rsidRDefault="00A31C6D" w:rsidP="00A31C6D">
      <w:pPr>
        <w:jc w:val="left"/>
        <w:rPr>
          <w:rFonts w:cs="Arial"/>
        </w:rPr>
      </w:pPr>
    </w:p>
    <w:p w14:paraId="6A133B91" w14:textId="77777777" w:rsidR="00A31C6D" w:rsidRDefault="00A31C6D" w:rsidP="00A31C6D">
      <w:pPr>
        <w:jc w:val="left"/>
        <w:rPr>
          <w:rFonts w:cs="Arial"/>
        </w:rPr>
      </w:pPr>
    </w:p>
    <w:p w14:paraId="7EE128AD" w14:textId="77777777" w:rsidR="00A31C6D" w:rsidRDefault="00A31C6D" w:rsidP="00A31C6D">
      <w:pPr>
        <w:jc w:val="left"/>
        <w:rPr>
          <w:rFonts w:cs="Arial"/>
        </w:rPr>
      </w:pPr>
    </w:p>
    <w:p w14:paraId="156C6887" w14:textId="77777777" w:rsidR="000821EE" w:rsidRDefault="000821EE" w:rsidP="000821EE">
      <w:pPr>
        <w:rPr>
          <w:color w:val="000000" w:themeColor="text1"/>
        </w:rPr>
      </w:pPr>
      <w:r>
        <w:rPr>
          <w:color w:val="000000" w:themeColor="text1"/>
        </w:rPr>
        <w:br w:type="page"/>
      </w:r>
    </w:p>
    <w:p w14:paraId="70FD1E19" w14:textId="0E0F416F" w:rsidR="008F189B" w:rsidRPr="008F189B" w:rsidRDefault="008F189B" w:rsidP="008F189B">
      <w:pPr>
        <w:spacing w:before="100" w:beforeAutospacing="1" w:after="100" w:afterAutospacing="1"/>
        <w:jc w:val="left"/>
        <w:rPr>
          <w:rFonts w:ascii="Times" w:hAnsi="Times"/>
          <w:color w:val="000000" w:themeColor="text1"/>
          <w:sz w:val="20"/>
          <w:szCs w:val="20"/>
        </w:rPr>
      </w:pPr>
      <w:r w:rsidRPr="008F189B">
        <w:rPr>
          <w:rFonts w:ascii="Calibri" w:hAnsi="Calibri"/>
          <w:b/>
          <w:bCs/>
          <w:color w:val="000000" w:themeColor="text1"/>
          <w:sz w:val="28"/>
          <w:szCs w:val="28"/>
        </w:rPr>
        <w:lastRenderedPageBreak/>
        <w:t>Appeals against internally assessed marks</w:t>
      </w:r>
      <w:r w:rsidRPr="008F189B">
        <w:rPr>
          <w:rFonts w:ascii="Calibri" w:hAnsi="Calibri"/>
          <w:b/>
          <w:bCs/>
          <w:color w:val="000000" w:themeColor="text1"/>
          <w:sz w:val="28"/>
          <w:szCs w:val="28"/>
        </w:rPr>
        <w:br/>
        <w:t>(GCSE controlled assessments, Btec, City &amp; Guilds, NCFE</w:t>
      </w:r>
      <w:r w:rsidR="00BB71B5">
        <w:rPr>
          <w:rFonts w:ascii="Calibri" w:hAnsi="Calibri"/>
          <w:b/>
          <w:bCs/>
          <w:color w:val="000000" w:themeColor="text1"/>
          <w:sz w:val="28"/>
          <w:szCs w:val="28"/>
        </w:rPr>
        <w:t xml:space="preserve">, </w:t>
      </w:r>
      <w:r w:rsidR="00D916C2">
        <w:rPr>
          <w:rFonts w:ascii="Calibri" w:hAnsi="Calibri"/>
          <w:b/>
          <w:bCs/>
          <w:color w:val="000000" w:themeColor="text1"/>
          <w:sz w:val="28"/>
          <w:szCs w:val="28"/>
        </w:rPr>
        <w:t xml:space="preserve">City and Guilds </w:t>
      </w:r>
      <w:r w:rsidR="00BB71B5">
        <w:rPr>
          <w:rFonts w:ascii="Calibri" w:hAnsi="Calibri"/>
          <w:b/>
          <w:bCs/>
          <w:color w:val="000000" w:themeColor="text1"/>
          <w:sz w:val="28"/>
          <w:szCs w:val="28"/>
        </w:rPr>
        <w:t>ASDAN</w:t>
      </w:r>
      <w:r w:rsidRPr="008F189B">
        <w:rPr>
          <w:rFonts w:ascii="Calibri" w:hAnsi="Calibri"/>
          <w:b/>
          <w:bCs/>
          <w:color w:val="000000" w:themeColor="text1"/>
          <w:sz w:val="28"/>
          <w:szCs w:val="28"/>
        </w:rPr>
        <w:t xml:space="preserve"> and RSL Units) </w:t>
      </w:r>
    </w:p>
    <w:p w14:paraId="39789FD1" w14:textId="77777777" w:rsidR="008F189B" w:rsidRPr="008F189B" w:rsidRDefault="008F189B" w:rsidP="008F189B">
      <w:p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Redbridge Community School is committed to ensuring that whenever its staff mark candidates’ controlled assessment/coursework this is done fairly, consistently and in accordance with the awarding body’s specification and subject-specific associated documents. </w:t>
      </w:r>
    </w:p>
    <w:p w14:paraId="6397DCC8" w14:textId="77777777" w:rsidR="008F189B" w:rsidRPr="008F189B" w:rsidRDefault="008F189B" w:rsidP="008F189B">
      <w:p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Candidates’ work will be marked by staff who have the appropriate knowledge, understanding and skill, and who have been trained in this activity. Redbridge Community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 </w:t>
      </w:r>
    </w:p>
    <w:p w14:paraId="53FDC5EA" w14:textId="77777777" w:rsidR="008F189B" w:rsidRPr="008F189B" w:rsidRDefault="008F189B" w:rsidP="008F189B">
      <w:p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If a candidate believes that this may not have happened in relation to his/her work, he/she may make use of this appeals procedure.</w:t>
      </w:r>
      <w:r w:rsidRPr="008F189B">
        <w:rPr>
          <w:rFonts w:ascii="Calibri" w:hAnsi="Calibri"/>
          <w:color w:val="000000" w:themeColor="text1"/>
        </w:rPr>
        <w:br/>
      </w:r>
      <w:r w:rsidRPr="008F189B">
        <w:rPr>
          <w:rFonts w:ascii="Calibri" w:hAnsi="Calibri"/>
          <w:b/>
          <w:bCs/>
          <w:color w:val="000000" w:themeColor="text1"/>
        </w:rPr>
        <w:t xml:space="preserve">N.B: an appeal may only be made against the assessment process and not against the mark submitted to the awarding body. </w:t>
      </w:r>
    </w:p>
    <w:p w14:paraId="499E7301" w14:textId="77777777" w:rsidR="008F189B" w:rsidRPr="008F189B" w:rsidRDefault="008F189B" w:rsidP="008F189B">
      <w:pPr>
        <w:numPr>
          <w:ilvl w:val="0"/>
          <w:numId w:val="31"/>
        </w:num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Appeals should be made as early as possible, and no later than two weeks before the last timetabled examination in the series (e.g. the last GCSE written paper in the June GCSE examination series). </w:t>
      </w:r>
    </w:p>
    <w:p w14:paraId="5EAED4C3" w14:textId="77777777" w:rsidR="008F189B" w:rsidRPr="008F189B" w:rsidRDefault="008F189B" w:rsidP="008F189B">
      <w:pPr>
        <w:numPr>
          <w:ilvl w:val="0"/>
          <w:numId w:val="31"/>
        </w:num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Appeals </w:t>
      </w:r>
      <w:r w:rsidRPr="008F189B">
        <w:rPr>
          <w:rFonts w:ascii="Calibri" w:hAnsi="Calibri"/>
          <w:b/>
          <w:bCs/>
          <w:color w:val="000000" w:themeColor="text1"/>
        </w:rPr>
        <w:t xml:space="preserve">must </w:t>
      </w:r>
      <w:r w:rsidRPr="008F189B">
        <w:rPr>
          <w:rFonts w:ascii="Calibri" w:hAnsi="Calibri"/>
          <w:color w:val="000000" w:themeColor="text1"/>
        </w:rPr>
        <w:t xml:space="preserve">be made in writing by the candidate’s parent/carer to the exams officer. </w:t>
      </w:r>
    </w:p>
    <w:p w14:paraId="74253027" w14:textId="77777777" w:rsidR="008F189B" w:rsidRPr="008F189B" w:rsidRDefault="008F189B" w:rsidP="008F189B">
      <w:pPr>
        <w:numPr>
          <w:ilvl w:val="0"/>
          <w:numId w:val="31"/>
        </w:num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The head of centre will appoint a senior member of staff to conduct the investigation. The senior member of staff will not have had any involvement in the internal assessment process for that subject. </w:t>
      </w:r>
    </w:p>
    <w:p w14:paraId="51B536E9" w14:textId="77777777" w:rsidR="008F189B" w:rsidRPr="008F189B" w:rsidRDefault="008F189B" w:rsidP="008F189B">
      <w:pPr>
        <w:numPr>
          <w:ilvl w:val="0"/>
          <w:numId w:val="31"/>
        </w:num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The purpose of the appeal will be to decide whether the process used for internal assessment conformed to the awarding body’s specification and subject-specific associated documents. </w:t>
      </w:r>
    </w:p>
    <w:p w14:paraId="30087478" w14:textId="77777777" w:rsidR="008F189B" w:rsidRPr="008F189B" w:rsidRDefault="008F189B" w:rsidP="008F189B">
      <w:pPr>
        <w:numPr>
          <w:ilvl w:val="0"/>
          <w:numId w:val="31"/>
        </w:num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The appellant will be informed in writing of the outcome of the appeal, including any relevant correspondence with the awarding body, and any changes made to internal assessment procedures. </w:t>
      </w:r>
    </w:p>
    <w:p w14:paraId="4F68E1AE" w14:textId="77777777" w:rsidR="008F189B" w:rsidRPr="008F189B" w:rsidRDefault="008F189B" w:rsidP="008F189B">
      <w:pPr>
        <w:numPr>
          <w:ilvl w:val="0"/>
          <w:numId w:val="31"/>
        </w:numPr>
        <w:spacing w:before="100" w:beforeAutospacing="1" w:after="100" w:afterAutospacing="1"/>
        <w:jc w:val="left"/>
        <w:rPr>
          <w:rFonts w:ascii="Times" w:hAnsi="Times"/>
          <w:color w:val="000000" w:themeColor="text1"/>
          <w:sz w:val="20"/>
          <w:szCs w:val="20"/>
        </w:rPr>
      </w:pPr>
      <w:r w:rsidRPr="008F189B">
        <w:rPr>
          <w:rFonts w:ascii="Calibri" w:hAnsi="Calibri"/>
          <w:color w:val="000000" w:themeColor="text1"/>
        </w:rPr>
        <w:t xml:space="preserve">The outcome of the appeal will be made known to the Principal and will be logged as a complaint. A written record will be kept and made available to the awarding body upon request. Should the appeal bring any irregularity in procedures to light, the awarding body will be informed. </w:t>
      </w:r>
    </w:p>
    <w:p w14:paraId="05A6B1FF" w14:textId="77777777" w:rsidR="008F189B" w:rsidRPr="008F189B" w:rsidRDefault="008F189B" w:rsidP="008F189B">
      <w:pPr>
        <w:spacing w:before="100" w:beforeAutospacing="1" w:after="100" w:afterAutospacing="1"/>
        <w:jc w:val="left"/>
        <w:rPr>
          <w:rFonts w:ascii="Calibri" w:hAnsi="Calibri"/>
          <w:color w:val="000000" w:themeColor="text1"/>
        </w:rPr>
      </w:pPr>
      <w:r w:rsidRPr="008F189B">
        <w:rPr>
          <w:rFonts w:ascii="Calibri" w:hAnsi="Calibri"/>
          <w:color w:val="000000" w:themeColor="text1"/>
        </w:rPr>
        <w:t xml:space="preserve">After candidates’ work has been internally assessed, it is moderated by the awarding body to ensure consistency in marking between centres. The moderation process may lead to mark changes. This process is outside the control of Redbridge Community School and is not covered by this procedure. </w:t>
      </w:r>
    </w:p>
    <w:p w14:paraId="1CEB13A3" w14:textId="77777777" w:rsidR="008F189B" w:rsidRDefault="008F189B" w:rsidP="008F189B">
      <w:pPr>
        <w:shd w:val="clear" w:color="auto" w:fill="FFFFFF"/>
        <w:spacing w:before="100" w:beforeAutospacing="1" w:after="100" w:afterAutospacing="1"/>
        <w:jc w:val="left"/>
        <w:rPr>
          <w:rFonts w:ascii="Calibri" w:hAnsi="Calibri"/>
          <w:b/>
          <w:bCs/>
          <w:color w:val="000000" w:themeColor="text1"/>
          <w:sz w:val="28"/>
          <w:szCs w:val="28"/>
        </w:rPr>
      </w:pPr>
    </w:p>
    <w:p w14:paraId="015D043F" w14:textId="77777777" w:rsidR="008F189B" w:rsidRDefault="008F189B" w:rsidP="008F189B">
      <w:pPr>
        <w:shd w:val="clear" w:color="auto" w:fill="FFFFFF"/>
        <w:spacing w:before="100" w:beforeAutospacing="1" w:after="100" w:afterAutospacing="1"/>
        <w:jc w:val="left"/>
        <w:rPr>
          <w:rFonts w:ascii="Calibri" w:hAnsi="Calibri"/>
          <w:b/>
          <w:bCs/>
          <w:color w:val="000000" w:themeColor="text1"/>
          <w:sz w:val="28"/>
          <w:szCs w:val="28"/>
        </w:rPr>
      </w:pPr>
    </w:p>
    <w:p w14:paraId="6878A8EB" w14:textId="77777777" w:rsidR="008F189B" w:rsidRDefault="008F189B" w:rsidP="008F189B">
      <w:pPr>
        <w:shd w:val="clear" w:color="auto" w:fill="FFFFFF"/>
        <w:spacing w:before="100" w:beforeAutospacing="1" w:after="100" w:afterAutospacing="1"/>
        <w:jc w:val="left"/>
        <w:rPr>
          <w:rFonts w:ascii="Calibri" w:hAnsi="Calibri"/>
          <w:b/>
          <w:bCs/>
          <w:color w:val="000000" w:themeColor="text1"/>
          <w:sz w:val="28"/>
          <w:szCs w:val="28"/>
        </w:rPr>
      </w:pPr>
    </w:p>
    <w:p w14:paraId="77F53CE0" w14:textId="77777777" w:rsidR="008F189B" w:rsidRDefault="008F189B" w:rsidP="008F189B">
      <w:pPr>
        <w:shd w:val="clear" w:color="auto" w:fill="FFFFFF"/>
        <w:spacing w:before="100" w:beforeAutospacing="1" w:after="100" w:afterAutospacing="1"/>
        <w:jc w:val="left"/>
        <w:rPr>
          <w:rFonts w:ascii="Calibri" w:hAnsi="Calibri"/>
          <w:b/>
          <w:bCs/>
          <w:color w:val="000000" w:themeColor="text1"/>
          <w:sz w:val="28"/>
          <w:szCs w:val="28"/>
        </w:rPr>
      </w:pPr>
    </w:p>
    <w:p w14:paraId="162D4C32" w14:textId="77777777" w:rsidR="008F189B" w:rsidRDefault="008F189B" w:rsidP="008F189B">
      <w:pPr>
        <w:shd w:val="clear" w:color="auto" w:fill="FFFFFF"/>
        <w:spacing w:before="100" w:beforeAutospacing="1" w:after="100" w:afterAutospacing="1"/>
        <w:jc w:val="left"/>
        <w:rPr>
          <w:rFonts w:ascii="Calibri" w:hAnsi="Calibri"/>
          <w:b/>
          <w:bCs/>
          <w:color w:val="000000" w:themeColor="text1"/>
          <w:sz w:val="28"/>
          <w:szCs w:val="28"/>
        </w:rPr>
      </w:pPr>
    </w:p>
    <w:p w14:paraId="670738AF" w14:textId="77777777" w:rsidR="008F189B" w:rsidRPr="008F189B" w:rsidRDefault="008F189B" w:rsidP="008F189B">
      <w:pPr>
        <w:shd w:val="clear" w:color="auto" w:fill="FFFFFF"/>
        <w:spacing w:before="100" w:beforeAutospacing="1" w:after="100" w:afterAutospacing="1"/>
        <w:jc w:val="left"/>
        <w:rPr>
          <w:rFonts w:ascii="Times" w:hAnsi="Times"/>
          <w:color w:val="000000" w:themeColor="text1"/>
          <w:sz w:val="20"/>
          <w:szCs w:val="20"/>
        </w:rPr>
      </w:pPr>
      <w:r w:rsidRPr="008F189B">
        <w:rPr>
          <w:rFonts w:ascii="Calibri" w:hAnsi="Calibri"/>
          <w:b/>
          <w:bCs/>
          <w:color w:val="000000" w:themeColor="text1"/>
          <w:sz w:val="28"/>
          <w:szCs w:val="28"/>
        </w:rPr>
        <w:lastRenderedPageBreak/>
        <w:t xml:space="preserve">Enquiries about Results </w:t>
      </w:r>
    </w:p>
    <w:p w14:paraId="1B16827E"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 xml:space="preserve">Following publication of provisional results the awarding bodies offer various enquiries which can be made into a result including: </w:t>
      </w:r>
    </w:p>
    <w:p w14:paraId="4998EB59"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sym w:font="Symbol" w:char="F0B7"/>
      </w:r>
      <w:r w:rsidRPr="008F189B">
        <w:rPr>
          <w:rFonts w:ascii="Calibri" w:hAnsi="Calibri"/>
          <w:color w:val="000000" w:themeColor="text1"/>
        </w:rPr>
        <w:t xml:space="preserve"> Clerical checks</w:t>
      </w:r>
      <w:r w:rsidRPr="008F189B">
        <w:rPr>
          <w:rFonts w:ascii="Calibri" w:hAnsi="Calibri"/>
          <w:color w:val="000000" w:themeColor="text1"/>
        </w:rPr>
        <w:br/>
      </w:r>
      <w:r w:rsidRPr="008F189B">
        <w:rPr>
          <w:rFonts w:ascii="Calibri" w:hAnsi="Calibri"/>
          <w:color w:val="000000" w:themeColor="text1"/>
        </w:rPr>
        <w:sym w:font="Symbol" w:char="F0B7"/>
      </w:r>
      <w:r w:rsidRPr="008F189B">
        <w:rPr>
          <w:rFonts w:ascii="Calibri" w:hAnsi="Calibri"/>
          <w:color w:val="000000" w:themeColor="text1"/>
        </w:rPr>
        <w:t xml:space="preserve"> Review of original marking</w:t>
      </w:r>
      <w:r w:rsidRPr="008F189B">
        <w:rPr>
          <w:rFonts w:ascii="Calibri" w:hAnsi="Calibri"/>
          <w:color w:val="000000" w:themeColor="text1"/>
        </w:rPr>
        <w:br/>
      </w:r>
      <w:r w:rsidRPr="008F189B">
        <w:rPr>
          <w:rFonts w:ascii="Calibri" w:hAnsi="Calibri"/>
          <w:color w:val="000000" w:themeColor="text1"/>
        </w:rPr>
        <w:sym w:font="Symbol" w:char="F0B7"/>
      </w:r>
      <w:r w:rsidRPr="008F189B">
        <w:rPr>
          <w:rFonts w:ascii="Calibri" w:hAnsi="Calibri"/>
          <w:color w:val="000000" w:themeColor="text1"/>
        </w:rPr>
        <w:t xml:space="preserve"> Review of original moderation </w:t>
      </w:r>
      <w:r w:rsidRPr="008F189B">
        <w:rPr>
          <w:rFonts w:ascii="Calibri" w:hAnsi="Calibri"/>
          <w:color w:val="000000" w:themeColor="text1"/>
        </w:rPr>
        <w:sym w:font="Symbol" w:char="F0B7"/>
      </w:r>
      <w:r w:rsidRPr="008F189B">
        <w:rPr>
          <w:rFonts w:ascii="Calibri" w:hAnsi="Calibri"/>
          <w:color w:val="000000" w:themeColor="text1"/>
        </w:rPr>
        <w:t xml:space="preserve"> Access to scripts </w:t>
      </w:r>
    </w:p>
    <w:p w14:paraId="0A898B6E"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These services are only available via the school – awarding bodies never enter into negotiation with students or parents. The JCQ issue deadlines for the post results services each year.</w:t>
      </w:r>
    </w:p>
    <w:p w14:paraId="59B6A31F"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Clerical check - This is a re-check of all clerical procedures leading to the issue of a result. It includes checks that all parts of the script have been marked, the marks have been correctly totalled and recorded, any adjustments have been correctly applied, grade thresholds have been correctly applied, special consideration where applicable has been correctly applied.</w:t>
      </w:r>
    </w:p>
    <w:p w14:paraId="4E9CC3E3"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Post-results review of marking - This includes a clerical re-check as above and also a review of the marks awarded by the original marker to ensure that the mark scheme has been applied correctly. This service is available for externally assessed components.</w:t>
      </w:r>
    </w:p>
    <w:p w14:paraId="6F13BD52"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Post-results review of moderation - This service is only available if the school’s marks have been amended by the awarding body’s moderator. The original moderation is reviewed to ensure that the assessment criteria have been correctly applied. The service is only available for the whole of the original moderation sample and is not available for the work of an individual candidate.</w:t>
      </w:r>
    </w:p>
    <w:p w14:paraId="6352D52B"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Consent - For clerical checks and post-results reviews of marking the candidate’s consent is required because the mark might go up, remain the same or go down and the candidate’s grade could be affected.</w:t>
      </w:r>
    </w:p>
    <w:p w14:paraId="7BC8BF7D" w14:textId="77777777" w:rsidR="008F189B" w:rsidRPr="008F189B" w:rsidRDefault="008F189B" w:rsidP="008F189B">
      <w:p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Access to scripts - Copies of scripts which have been subject to an enquiry may be requested along with the outcome of the enquiry. Original scripts may also be requested but will not be provided until after the enquiry has been completed. If teachers wish to use scripts for teaching and learning purposes they will ask the candidate for written permission; candidates may request that their scripts be made anonymous.</w:t>
      </w:r>
    </w:p>
    <w:p w14:paraId="5F671BB0" w14:textId="77777777" w:rsidR="008F189B" w:rsidRPr="008F189B" w:rsidRDefault="008F189B" w:rsidP="008F189B">
      <w:pPr>
        <w:numPr>
          <w:ilvl w:val="0"/>
          <w:numId w:val="32"/>
        </w:num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 xml:space="preserve">All decisions on whether to make an application for an EAR will be made by Heads of Department </w:t>
      </w:r>
    </w:p>
    <w:p w14:paraId="119E23C1" w14:textId="77777777" w:rsidR="008F189B" w:rsidRPr="008F189B" w:rsidRDefault="008F189B" w:rsidP="008F189B">
      <w:pPr>
        <w:numPr>
          <w:ilvl w:val="0"/>
          <w:numId w:val="32"/>
        </w:num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 xml:space="preserve">The processing of the EARs is the responsibility of the exams officer following JCQ guidance </w:t>
      </w:r>
    </w:p>
    <w:p w14:paraId="7ACE5D67" w14:textId="77777777" w:rsidR="008F189B" w:rsidRPr="008F189B" w:rsidRDefault="008F189B" w:rsidP="008F189B">
      <w:pPr>
        <w:numPr>
          <w:ilvl w:val="0"/>
          <w:numId w:val="32"/>
        </w:num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The candidate’s parent/carer can also request EARs, however if this request is not supported by the school the parent/carer will be responsible for the cost of the service according to the fees set by the awarding bodies</w:t>
      </w:r>
    </w:p>
    <w:p w14:paraId="40BA1656" w14:textId="77777777" w:rsidR="008F189B" w:rsidRPr="008F189B" w:rsidRDefault="008F189B" w:rsidP="008F189B">
      <w:pPr>
        <w:numPr>
          <w:ilvl w:val="0"/>
          <w:numId w:val="32"/>
        </w:numPr>
        <w:shd w:val="clear" w:color="auto" w:fill="FFFFFF"/>
        <w:spacing w:before="100" w:beforeAutospacing="1" w:after="100" w:afterAutospacing="1"/>
        <w:jc w:val="left"/>
        <w:rPr>
          <w:rFonts w:ascii="Calibri" w:hAnsi="Calibri"/>
          <w:color w:val="000000" w:themeColor="text1"/>
        </w:rPr>
      </w:pPr>
      <w:r w:rsidRPr="008F189B">
        <w:rPr>
          <w:rFonts w:ascii="Calibri" w:hAnsi="Calibri"/>
          <w:color w:val="000000" w:themeColor="text1"/>
        </w:rPr>
        <w:t>If grades are amended as a result of an enquiry, the fee will not be charged</w:t>
      </w:r>
    </w:p>
    <w:p w14:paraId="06FD5BDE" w14:textId="77777777" w:rsidR="008F189B" w:rsidRDefault="008F189B" w:rsidP="008F189B">
      <w:pPr>
        <w:shd w:val="clear" w:color="auto" w:fill="FFFFFF"/>
        <w:spacing w:before="100" w:beforeAutospacing="1" w:after="100" w:afterAutospacing="1"/>
        <w:jc w:val="left"/>
        <w:rPr>
          <w:rFonts w:ascii="Calibri" w:hAnsi="Calibri"/>
        </w:rPr>
      </w:pPr>
    </w:p>
    <w:p w14:paraId="721CB84C" w14:textId="77777777" w:rsidR="003D05B1" w:rsidRDefault="003D05B1" w:rsidP="008F189B">
      <w:pPr>
        <w:shd w:val="clear" w:color="auto" w:fill="FFFFFF"/>
        <w:spacing w:before="100" w:beforeAutospacing="1" w:after="100" w:afterAutospacing="1"/>
        <w:jc w:val="left"/>
        <w:rPr>
          <w:rFonts w:ascii="Calibri" w:hAnsi="Calibri"/>
        </w:rPr>
      </w:pPr>
    </w:p>
    <w:p w14:paraId="52D7342B" w14:textId="77777777" w:rsidR="003D05B1" w:rsidRDefault="003D05B1" w:rsidP="008F189B">
      <w:pPr>
        <w:shd w:val="clear" w:color="auto" w:fill="FFFFFF"/>
        <w:spacing w:before="100" w:beforeAutospacing="1" w:after="100" w:afterAutospacing="1"/>
        <w:jc w:val="left"/>
        <w:rPr>
          <w:rFonts w:ascii="Calibri" w:hAnsi="Calibri"/>
        </w:rPr>
      </w:pPr>
    </w:p>
    <w:p w14:paraId="22B45672" w14:textId="77777777" w:rsidR="003D05B1" w:rsidRDefault="003D05B1" w:rsidP="008F189B">
      <w:pPr>
        <w:shd w:val="clear" w:color="auto" w:fill="FFFFFF"/>
        <w:spacing w:before="100" w:beforeAutospacing="1" w:after="100" w:afterAutospacing="1"/>
        <w:jc w:val="left"/>
        <w:rPr>
          <w:rFonts w:ascii="Calibri" w:hAnsi="Calibri"/>
        </w:rPr>
      </w:pPr>
    </w:p>
    <w:p w14:paraId="043EE5F8" w14:textId="77777777" w:rsidR="003D05B1" w:rsidRDefault="003D05B1" w:rsidP="003D05B1">
      <w:pPr>
        <w:pStyle w:val="Default"/>
        <w:rPr>
          <w:b/>
          <w:bCs/>
          <w:sz w:val="20"/>
          <w:szCs w:val="20"/>
        </w:rPr>
      </w:pPr>
      <w:r>
        <w:rPr>
          <w:b/>
          <w:bCs/>
          <w:sz w:val="20"/>
          <w:szCs w:val="20"/>
        </w:rPr>
        <w:t>What should I do if I’m not happy with my final GCSE grade?</w:t>
      </w:r>
    </w:p>
    <w:p w14:paraId="7C0919E1" w14:textId="77777777" w:rsidR="003D05B1" w:rsidRDefault="003D05B1" w:rsidP="003D05B1">
      <w:pPr>
        <w:pStyle w:val="Default"/>
        <w:rPr>
          <w:bCs/>
          <w:sz w:val="20"/>
          <w:szCs w:val="20"/>
        </w:rPr>
      </w:pPr>
    </w:p>
    <w:p w14:paraId="0432D530" w14:textId="77777777" w:rsidR="003D05B1" w:rsidRDefault="003D05B1" w:rsidP="003D05B1">
      <w:pPr>
        <w:pStyle w:val="Default"/>
        <w:rPr>
          <w:bCs/>
          <w:sz w:val="20"/>
          <w:szCs w:val="20"/>
        </w:rPr>
      </w:pPr>
      <w:r>
        <w:rPr>
          <w:bCs/>
          <w:sz w:val="20"/>
          <w:szCs w:val="20"/>
        </w:rPr>
        <w:t>Firstly, discuss the concerns with your subject teacher to find out how many marks were awarded for each unit and what the grade boundary was (to see how many marks away you were from a higher grade).</w:t>
      </w:r>
    </w:p>
    <w:p w14:paraId="6FD9F292" w14:textId="77777777" w:rsidR="003D05B1" w:rsidRDefault="003D05B1" w:rsidP="003D05B1">
      <w:pPr>
        <w:pStyle w:val="Default"/>
        <w:rPr>
          <w:b/>
          <w:bCs/>
          <w:sz w:val="20"/>
          <w:szCs w:val="20"/>
        </w:rPr>
      </w:pPr>
    </w:p>
    <w:p w14:paraId="2AFB6481" w14:textId="77777777" w:rsidR="003D05B1" w:rsidRDefault="003D05B1" w:rsidP="003D05B1">
      <w:pPr>
        <w:pStyle w:val="Default"/>
        <w:rPr>
          <w:b/>
          <w:bCs/>
          <w:sz w:val="20"/>
          <w:szCs w:val="20"/>
        </w:rPr>
      </w:pPr>
      <w:r>
        <w:rPr>
          <w:b/>
          <w:bCs/>
          <w:sz w:val="20"/>
          <w:szCs w:val="20"/>
        </w:rPr>
        <w:t>What can I do if I’m still not satisfied after discussing it with my teacher?</w:t>
      </w:r>
    </w:p>
    <w:p w14:paraId="094B713F" w14:textId="77777777" w:rsidR="003D05B1" w:rsidRDefault="003D05B1" w:rsidP="003D05B1">
      <w:pPr>
        <w:pStyle w:val="Default"/>
        <w:rPr>
          <w:b/>
          <w:bCs/>
          <w:sz w:val="20"/>
          <w:szCs w:val="20"/>
        </w:rPr>
      </w:pPr>
    </w:p>
    <w:p w14:paraId="2E444332" w14:textId="2666CD2F" w:rsidR="003D05B1" w:rsidRDefault="00E140C4" w:rsidP="003D05B1">
      <w:pPr>
        <w:pStyle w:val="Default"/>
        <w:rPr>
          <w:bCs/>
          <w:sz w:val="20"/>
          <w:szCs w:val="20"/>
        </w:rPr>
      </w:pPr>
      <w:r>
        <w:rPr>
          <w:bCs/>
          <w:sz w:val="20"/>
          <w:szCs w:val="20"/>
        </w:rPr>
        <w:t>Let Mr Richard Taylor</w:t>
      </w:r>
      <w:r w:rsidR="003D05B1">
        <w:rPr>
          <w:bCs/>
          <w:sz w:val="20"/>
          <w:szCs w:val="20"/>
        </w:rPr>
        <w:t xml:space="preserve"> know that you would like to have your exam paper(s) re-checked or </w:t>
      </w:r>
    </w:p>
    <w:p w14:paraId="0BD2AFAE" w14:textId="77777777" w:rsidR="003D05B1" w:rsidRDefault="003D05B1" w:rsidP="003D05B1">
      <w:pPr>
        <w:pStyle w:val="Default"/>
        <w:rPr>
          <w:bCs/>
          <w:sz w:val="20"/>
          <w:szCs w:val="20"/>
        </w:rPr>
      </w:pPr>
      <w:r>
        <w:rPr>
          <w:bCs/>
          <w:sz w:val="20"/>
          <w:szCs w:val="20"/>
        </w:rPr>
        <w:t>re-marked through the official “Enquiries About Results” service.  Coursework units are not included in this service and fees are payable for each separate unit or paper.  An explanation of both services available are listed below.</w:t>
      </w:r>
    </w:p>
    <w:p w14:paraId="2CAA69DF" w14:textId="77777777" w:rsidR="003D05B1" w:rsidRDefault="003D05B1" w:rsidP="003D05B1">
      <w:pPr>
        <w:pStyle w:val="Default"/>
        <w:rPr>
          <w:bCs/>
          <w:sz w:val="20"/>
          <w:szCs w:val="20"/>
        </w:rPr>
      </w:pPr>
    </w:p>
    <w:p w14:paraId="20AC6AAD" w14:textId="02D2C33E" w:rsidR="003D05B1" w:rsidRDefault="00E140C4" w:rsidP="003D05B1">
      <w:pPr>
        <w:pStyle w:val="Default"/>
        <w:rPr>
          <w:bCs/>
          <w:sz w:val="20"/>
          <w:szCs w:val="20"/>
        </w:rPr>
      </w:pPr>
      <w:r>
        <w:rPr>
          <w:bCs/>
          <w:sz w:val="20"/>
          <w:szCs w:val="20"/>
        </w:rPr>
        <w:t xml:space="preserve">Mr Taylor </w:t>
      </w:r>
      <w:r w:rsidR="003D05B1">
        <w:rPr>
          <w:bCs/>
          <w:sz w:val="20"/>
          <w:szCs w:val="20"/>
        </w:rPr>
        <w:t>will ask you to complete and sign a Candidate Consent form (enclosed) and make full payment (see fees listed below) prior to the final deadline stated in red below.</w:t>
      </w:r>
    </w:p>
    <w:p w14:paraId="11854073" w14:textId="77777777" w:rsidR="003D05B1" w:rsidRDefault="003D05B1" w:rsidP="003D05B1">
      <w:pPr>
        <w:pStyle w:val="Default"/>
        <w:rPr>
          <w:bCs/>
          <w:sz w:val="20"/>
          <w:szCs w:val="20"/>
        </w:rPr>
      </w:pPr>
    </w:p>
    <w:p w14:paraId="400627D6" w14:textId="77777777" w:rsidR="003D05B1" w:rsidRDefault="003D05B1" w:rsidP="003D05B1">
      <w:pPr>
        <w:pStyle w:val="Default"/>
        <w:rPr>
          <w:bCs/>
          <w:sz w:val="20"/>
          <w:szCs w:val="20"/>
        </w:rPr>
      </w:pPr>
      <w:r>
        <w:rPr>
          <w:bCs/>
          <w:sz w:val="20"/>
          <w:szCs w:val="20"/>
        </w:rPr>
        <w:t xml:space="preserve">Final Deadline for Enquiries About Results to Exam Boards – TBC </w:t>
      </w:r>
      <w:r>
        <w:rPr>
          <w:bCs/>
          <w:i/>
          <w:sz w:val="20"/>
          <w:szCs w:val="20"/>
        </w:rPr>
        <w:t xml:space="preserve">approximately </w:t>
      </w:r>
      <w:r w:rsidRPr="00D85758">
        <w:rPr>
          <w:bCs/>
          <w:i/>
          <w:sz w:val="20"/>
          <w:szCs w:val="20"/>
        </w:rPr>
        <w:t>20</w:t>
      </w:r>
      <w:r w:rsidRPr="00D85758">
        <w:rPr>
          <w:bCs/>
          <w:i/>
          <w:sz w:val="20"/>
          <w:szCs w:val="20"/>
          <w:vertAlign w:val="superscript"/>
        </w:rPr>
        <w:t>th</w:t>
      </w:r>
      <w:r w:rsidRPr="00D85758">
        <w:rPr>
          <w:bCs/>
          <w:i/>
          <w:sz w:val="20"/>
          <w:szCs w:val="20"/>
        </w:rPr>
        <w:t xml:space="preserve"> September</w:t>
      </w:r>
    </w:p>
    <w:p w14:paraId="47330F17" w14:textId="77777777" w:rsidR="003D05B1" w:rsidRDefault="003D05B1" w:rsidP="003D05B1">
      <w:pPr>
        <w:pStyle w:val="Default"/>
        <w:rPr>
          <w:bCs/>
          <w:sz w:val="20"/>
          <w:szCs w:val="20"/>
        </w:rPr>
      </w:pPr>
    </w:p>
    <w:p w14:paraId="72D0C03B" w14:textId="6C9D5382" w:rsidR="003D05B1" w:rsidRPr="003D05B1" w:rsidRDefault="003D05B1" w:rsidP="003D05B1">
      <w:pPr>
        <w:pStyle w:val="Default"/>
        <w:jc w:val="center"/>
        <w:rPr>
          <w:b/>
          <w:bCs/>
          <w:color w:val="FF0000"/>
          <w:sz w:val="20"/>
          <w:szCs w:val="20"/>
          <w:u w:val="single"/>
        </w:rPr>
      </w:pPr>
      <w:r>
        <w:rPr>
          <w:b/>
          <w:bCs/>
          <w:color w:val="FF0000"/>
          <w:sz w:val="20"/>
          <w:szCs w:val="20"/>
          <w:u w:val="single"/>
        </w:rPr>
        <w:t>Final Deadline for Enquiries about Results to Examinations Manager - 4pm TBC Friday 20th September</w:t>
      </w:r>
    </w:p>
    <w:p w14:paraId="4D6B9071" w14:textId="2163DA05" w:rsidR="003D05B1" w:rsidRDefault="003D05B1" w:rsidP="003D05B1">
      <w:pPr>
        <w:pStyle w:val="Default"/>
        <w:rPr>
          <w:b/>
          <w:bCs/>
          <w:sz w:val="20"/>
          <w:szCs w:val="20"/>
        </w:rPr>
      </w:pPr>
      <w:r>
        <w:rPr>
          <w:b/>
          <w:bCs/>
          <w:sz w:val="20"/>
          <w:szCs w:val="20"/>
        </w:rPr>
        <w:t>Services Available:</w:t>
      </w:r>
    </w:p>
    <w:p w14:paraId="32912661" w14:textId="77777777" w:rsidR="003D05B1" w:rsidRDefault="003D05B1" w:rsidP="003D05B1">
      <w:pPr>
        <w:pStyle w:val="Default"/>
        <w:rPr>
          <w:b/>
          <w:bCs/>
          <w:sz w:val="20"/>
          <w:szCs w:val="20"/>
        </w:rPr>
      </w:pPr>
    </w:p>
    <w:p w14:paraId="057A1D3A" w14:textId="77777777" w:rsidR="003D05B1" w:rsidRDefault="003D05B1" w:rsidP="003D05B1">
      <w:pPr>
        <w:pStyle w:val="Default"/>
        <w:rPr>
          <w:sz w:val="20"/>
          <w:szCs w:val="20"/>
        </w:rPr>
      </w:pPr>
      <w:r>
        <w:rPr>
          <w:b/>
          <w:bCs/>
          <w:sz w:val="20"/>
          <w:szCs w:val="20"/>
        </w:rPr>
        <w:t xml:space="preserve">Service 1 (Clerical re-check) </w:t>
      </w:r>
    </w:p>
    <w:p w14:paraId="38BFE036" w14:textId="77777777" w:rsidR="003D05B1" w:rsidRDefault="003D05B1" w:rsidP="003D05B1">
      <w:pPr>
        <w:pStyle w:val="Default"/>
        <w:rPr>
          <w:sz w:val="20"/>
          <w:szCs w:val="20"/>
        </w:rPr>
      </w:pPr>
      <w:r>
        <w:rPr>
          <w:sz w:val="20"/>
          <w:szCs w:val="20"/>
        </w:rPr>
        <w:t xml:space="preserve">This service will include the following checks: </w:t>
      </w:r>
    </w:p>
    <w:p w14:paraId="34093C8D" w14:textId="77777777" w:rsidR="003D05B1" w:rsidRDefault="003D05B1" w:rsidP="003D05B1">
      <w:pPr>
        <w:pStyle w:val="Default"/>
        <w:rPr>
          <w:sz w:val="20"/>
          <w:szCs w:val="20"/>
        </w:rPr>
      </w:pPr>
      <w:r>
        <w:rPr>
          <w:sz w:val="20"/>
          <w:szCs w:val="20"/>
        </w:rPr>
        <w:t xml:space="preserve">• that all parts of the script have been marked; </w:t>
      </w:r>
    </w:p>
    <w:p w14:paraId="6164CB42" w14:textId="77777777" w:rsidR="003D05B1" w:rsidRDefault="003D05B1" w:rsidP="003D05B1">
      <w:pPr>
        <w:pStyle w:val="Default"/>
        <w:rPr>
          <w:sz w:val="20"/>
          <w:szCs w:val="20"/>
        </w:rPr>
      </w:pPr>
      <w:r>
        <w:rPr>
          <w:sz w:val="20"/>
          <w:szCs w:val="20"/>
        </w:rPr>
        <w:t xml:space="preserve">• the totalling of marks; </w:t>
      </w:r>
    </w:p>
    <w:p w14:paraId="72D67B3D" w14:textId="77777777" w:rsidR="003D05B1" w:rsidRDefault="003D05B1" w:rsidP="003D05B1">
      <w:pPr>
        <w:pStyle w:val="Default"/>
        <w:rPr>
          <w:sz w:val="20"/>
          <w:szCs w:val="20"/>
        </w:rPr>
      </w:pPr>
      <w:r>
        <w:rPr>
          <w:sz w:val="20"/>
          <w:szCs w:val="20"/>
        </w:rPr>
        <w:t xml:space="preserve">• the recording of marks; </w:t>
      </w:r>
    </w:p>
    <w:p w14:paraId="2942D251" w14:textId="77777777" w:rsidR="003D05B1" w:rsidRDefault="003D05B1" w:rsidP="003D05B1">
      <w:pPr>
        <w:pStyle w:val="Default"/>
        <w:rPr>
          <w:sz w:val="20"/>
          <w:szCs w:val="20"/>
        </w:rPr>
      </w:pPr>
      <w:r>
        <w:rPr>
          <w:sz w:val="20"/>
          <w:szCs w:val="20"/>
        </w:rPr>
        <w:t xml:space="preserve">• the application of any adjustments; </w:t>
      </w:r>
    </w:p>
    <w:p w14:paraId="038B2A59" w14:textId="77777777" w:rsidR="003D05B1" w:rsidRDefault="003D05B1" w:rsidP="003D05B1">
      <w:pPr>
        <w:pStyle w:val="Default"/>
        <w:rPr>
          <w:sz w:val="20"/>
          <w:szCs w:val="20"/>
        </w:rPr>
      </w:pPr>
      <w:r>
        <w:rPr>
          <w:sz w:val="20"/>
          <w:szCs w:val="20"/>
        </w:rPr>
        <w:t xml:space="preserve">• the application of grade thresholds; </w:t>
      </w:r>
    </w:p>
    <w:p w14:paraId="0CE43F4C" w14:textId="77777777" w:rsidR="003D05B1" w:rsidRDefault="003D05B1" w:rsidP="003D05B1">
      <w:pPr>
        <w:pStyle w:val="Default"/>
        <w:rPr>
          <w:sz w:val="20"/>
          <w:szCs w:val="20"/>
        </w:rPr>
      </w:pPr>
    </w:p>
    <w:p w14:paraId="2B5D0B78" w14:textId="77777777" w:rsidR="003D05B1" w:rsidRDefault="003D05B1" w:rsidP="003D05B1">
      <w:pPr>
        <w:pStyle w:val="Default"/>
        <w:rPr>
          <w:sz w:val="20"/>
          <w:szCs w:val="20"/>
        </w:rPr>
      </w:pPr>
      <w:r>
        <w:rPr>
          <w:sz w:val="20"/>
          <w:szCs w:val="20"/>
        </w:rPr>
        <w:t xml:space="preserve">The outcome of the re-check will be reported along with a statement of the total marks awarded for each unit, or component, included in the enquiry within 21 days. </w:t>
      </w:r>
    </w:p>
    <w:p w14:paraId="7AB11CC7" w14:textId="77777777" w:rsidR="003D05B1" w:rsidRDefault="003D05B1" w:rsidP="003D05B1">
      <w:pPr>
        <w:pStyle w:val="Default"/>
        <w:rPr>
          <w:b/>
          <w:bCs/>
          <w:sz w:val="20"/>
          <w:szCs w:val="20"/>
        </w:rPr>
      </w:pPr>
    </w:p>
    <w:p w14:paraId="77A9FD12" w14:textId="77777777" w:rsidR="003D05B1" w:rsidRDefault="003D05B1" w:rsidP="003D05B1">
      <w:pPr>
        <w:pStyle w:val="Default"/>
        <w:rPr>
          <w:sz w:val="20"/>
          <w:szCs w:val="20"/>
        </w:rPr>
      </w:pPr>
      <w:r>
        <w:rPr>
          <w:b/>
          <w:bCs/>
          <w:sz w:val="20"/>
          <w:szCs w:val="20"/>
        </w:rPr>
        <w:t xml:space="preserve">Service 2 (Post-results review of marking) </w:t>
      </w:r>
    </w:p>
    <w:p w14:paraId="4F5E8244" w14:textId="77777777" w:rsidR="003D05B1" w:rsidRDefault="003D05B1" w:rsidP="003D05B1">
      <w:pPr>
        <w:pStyle w:val="Default"/>
        <w:rPr>
          <w:sz w:val="20"/>
          <w:szCs w:val="20"/>
        </w:rPr>
      </w:pPr>
      <w:r>
        <w:rPr>
          <w:sz w:val="20"/>
          <w:szCs w:val="20"/>
        </w:rPr>
        <w:t xml:space="preserve">This is a post-results review of the original marking to ensure that the agreed mark scheme has been applied correctly. The service is available for externally assessed components of both unitised and linear specifications. </w:t>
      </w:r>
    </w:p>
    <w:p w14:paraId="77B845BD" w14:textId="77777777" w:rsidR="003D05B1" w:rsidRDefault="003D05B1" w:rsidP="003D05B1">
      <w:pPr>
        <w:pStyle w:val="Default"/>
        <w:rPr>
          <w:sz w:val="20"/>
          <w:szCs w:val="20"/>
        </w:rPr>
      </w:pPr>
      <w:r>
        <w:rPr>
          <w:sz w:val="20"/>
          <w:szCs w:val="20"/>
        </w:rPr>
        <w:t xml:space="preserve">This service will include: </w:t>
      </w:r>
    </w:p>
    <w:p w14:paraId="73585819" w14:textId="77777777" w:rsidR="003D05B1" w:rsidRDefault="003D05B1" w:rsidP="003D05B1">
      <w:pPr>
        <w:pStyle w:val="Default"/>
        <w:rPr>
          <w:sz w:val="20"/>
          <w:szCs w:val="20"/>
        </w:rPr>
      </w:pPr>
      <w:r>
        <w:rPr>
          <w:sz w:val="20"/>
          <w:szCs w:val="20"/>
        </w:rPr>
        <w:t xml:space="preserve">• the clerical re-checks detailed in Service 1; </w:t>
      </w:r>
    </w:p>
    <w:p w14:paraId="1F389B6A" w14:textId="77777777" w:rsidR="003D05B1" w:rsidRDefault="003D05B1" w:rsidP="003D05B1">
      <w:pPr>
        <w:pStyle w:val="Default"/>
        <w:rPr>
          <w:sz w:val="20"/>
          <w:szCs w:val="20"/>
        </w:rPr>
      </w:pPr>
      <w:r>
        <w:rPr>
          <w:sz w:val="20"/>
          <w:szCs w:val="20"/>
        </w:rPr>
        <w:t xml:space="preserve">• a review of marking as described above; </w:t>
      </w:r>
    </w:p>
    <w:p w14:paraId="59AEED60" w14:textId="77777777" w:rsidR="003D05B1" w:rsidRDefault="003D05B1" w:rsidP="003D05B1">
      <w:pPr>
        <w:pStyle w:val="Default"/>
        <w:rPr>
          <w:sz w:val="20"/>
          <w:szCs w:val="20"/>
        </w:rPr>
      </w:pPr>
    </w:p>
    <w:p w14:paraId="26D55ABC" w14:textId="77777777" w:rsidR="003D05B1" w:rsidRDefault="003D05B1" w:rsidP="003D05B1">
      <w:pPr>
        <w:pStyle w:val="Default"/>
        <w:rPr>
          <w:sz w:val="20"/>
          <w:szCs w:val="20"/>
        </w:rPr>
      </w:pPr>
      <w:r>
        <w:rPr>
          <w:sz w:val="20"/>
          <w:szCs w:val="20"/>
        </w:rPr>
        <w:t xml:space="preserve">The outcome of the review will be reported along with a statement of the total marks awarded for each unit, or component, included in the enquiry within 30 days. </w:t>
      </w:r>
    </w:p>
    <w:p w14:paraId="3693AB3C" w14:textId="77777777" w:rsidR="003D05B1" w:rsidRDefault="003D05B1" w:rsidP="003D05B1">
      <w:pPr>
        <w:pStyle w:val="Default"/>
        <w:rPr>
          <w:sz w:val="20"/>
          <w:szCs w:val="20"/>
        </w:rPr>
      </w:pPr>
    </w:p>
    <w:p w14:paraId="5A1CDDC2" w14:textId="77777777" w:rsidR="003D05B1" w:rsidRDefault="003D05B1" w:rsidP="003D05B1">
      <w:pPr>
        <w:pStyle w:val="Default"/>
        <w:rPr>
          <w:b/>
          <w:sz w:val="20"/>
          <w:szCs w:val="20"/>
        </w:rPr>
      </w:pPr>
      <w:r>
        <w:rPr>
          <w:b/>
          <w:sz w:val="20"/>
          <w:szCs w:val="20"/>
        </w:rPr>
        <w:t>Fees (as at September 2017):</w:t>
      </w:r>
    </w:p>
    <w:p w14:paraId="207447D3" w14:textId="77777777" w:rsidR="003D05B1" w:rsidRDefault="003D05B1" w:rsidP="003D05B1">
      <w:pPr>
        <w:pStyle w:val="Default"/>
        <w:rPr>
          <w:sz w:val="20"/>
          <w:szCs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617"/>
        <w:gridCol w:w="2537"/>
        <w:gridCol w:w="2317"/>
      </w:tblGrid>
      <w:tr w:rsidR="003D05B1" w:rsidRPr="008B69C0" w14:paraId="68D15AE2" w14:textId="77777777" w:rsidTr="00691C53">
        <w:trPr>
          <w:jc w:val="center"/>
        </w:trPr>
        <w:tc>
          <w:tcPr>
            <w:tcW w:w="2383" w:type="dxa"/>
            <w:shd w:val="clear" w:color="auto" w:fill="auto"/>
            <w:vAlign w:val="center"/>
          </w:tcPr>
          <w:p w14:paraId="27F43628" w14:textId="77777777" w:rsidR="003D05B1" w:rsidRPr="008B69C0" w:rsidRDefault="003D05B1" w:rsidP="00691C53">
            <w:pPr>
              <w:pStyle w:val="Default"/>
              <w:jc w:val="center"/>
              <w:rPr>
                <w:b/>
                <w:sz w:val="20"/>
                <w:szCs w:val="20"/>
              </w:rPr>
            </w:pPr>
            <w:r w:rsidRPr="008B69C0">
              <w:rPr>
                <w:b/>
                <w:sz w:val="20"/>
                <w:szCs w:val="20"/>
              </w:rPr>
              <w:t>Exam Board</w:t>
            </w:r>
          </w:p>
        </w:tc>
        <w:tc>
          <w:tcPr>
            <w:tcW w:w="2617" w:type="dxa"/>
            <w:shd w:val="clear" w:color="auto" w:fill="auto"/>
            <w:vAlign w:val="center"/>
          </w:tcPr>
          <w:p w14:paraId="5ECE6177" w14:textId="77777777" w:rsidR="003D05B1" w:rsidRPr="008B69C0" w:rsidRDefault="003D05B1" w:rsidP="00691C53">
            <w:pPr>
              <w:pStyle w:val="Default"/>
              <w:jc w:val="center"/>
              <w:rPr>
                <w:b/>
                <w:sz w:val="20"/>
                <w:szCs w:val="20"/>
              </w:rPr>
            </w:pPr>
            <w:r w:rsidRPr="008B69C0">
              <w:rPr>
                <w:b/>
                <w:sz w:val="20"/>
                <w:szCs w:val="20"/>
              </w:rPr>
              <w:t>Clerical Re-Check (Service 1)</w:t>
            </w:r>
          </w:p>
        </w:tc>
        <w:tc>
          <w:tcPr>
            <w:tcW w:w="2537" w:type="dxa"/>
            <w:shd w:val="clear" w:color="auto" w:fill="auto"/>
            <w:vAlign w:val="center"/>
          </w:tcPr>
          <w:p w14:paraId="2E7DF044" w14:textId="77777777" w:rsidR="003D05B1" w:rsidRPr="008B69C0" w:rsidRDefault="003D05B1" w:rsidP="00691C53">
            <w:pPr>
              <w:pStyle w:val="Default"/>
              <w:jc w:val="center"/>
              <w:rPr>
                <w:b/>
                <w:sz w:val="20"/>
                <w:szCs w:val="20"/>
              </w:rPr>
            </w:pPr>
            <w:r w:rsidRPr="008B69C0">
              <w:rPr>
                <w:b/>
                <w:sz w:val="20"/>
                <w:szCs w:val="20"/>
              </w:rPr>
              <w:t>Review (Service 2)</w:t>
            </w:r>
          </w:p>
        </w:tc>
        <w:tc>
          <w:tcPr>
            <w:tcW w:w="2317" w:type="dxa"/>
          </w:tcPr>
          <w:p w14:paraId="307738F8" w14:textId="77777777" w:rsidR="003D05B1" w:rsidRPr="008B69C0" w:rsidRDefault="003D05B1" w:rsidP="00691C53">
            <w:pPr>
              <w:pStyle w:val="Default"/>
              <w:jc w:val="center"/>
              <w:rPr>
                <w:b/>
                <w:sz w:val="20"/>
                <w:szCs w:val="20"/>
              </w:rPr>
            </w:pPr>
            <w:r>
              <w:rPr>
                <w:b/>
                <w:sz w:val="20"/>
                <w:szCs w:val="20"/>
              </w:rPr>
              <w:t>Access to Script</w:t>
            </w:r>
          </w:p>
        </w:tc>
      </w:tr>
      <w:tr w:rsidR="003D05B1" w:rsidRPr="008B69C0" w14:paraId="5C91AC51" w14:textId="77777777" w:rsidTr="00691C53">
        <w:trPr>
          <w:jc w:val="center"/>
        </w:trPr>
        <w:tc>
          <w:tcPr>
            <w:tcW w:w="2383" w:type="dxa"/>
            <w:shd w:val="clear" w:color="auto" w:fill="auto"/>
          </w:tcPr>
          <w:p w14:paraId="4298734F" w14:textId="77777777" w:rsidR="003D05B1" w:rsidRPr="008B69C0" w:rsidRDefault="003D05B1" w:rsidP="00691C53">
            <w:pPr>
              <w:pStyle w:val="Default"/>
              <w:jc w:val="center"/>
              <w:rPr>
                <w:sz w:val="20"/>
                <w:szCs w:val="20"/>
              </w:rPr>
            </w:pPr>
            <w:r w:rsidRPr="008B69C0">
              <w:rPr>
                <w:sz w:val="20"/>
                <w:szCs w:val="20"/>
              </w:rPr>
              <w:t>Edexcel</w:t>
            </w:r>
          </w:p>
        </w:tc>
        <w:tc>
          <w:tcPr>
            <w:tcW w:w="2617" w:type="dxa"/>
            <w:shd w:val="clear" w:color="auto" w:fill="auto"/>
          </w:tcPr>
          <w:p w14:paraId="6D8C640E" w14:textId="77777777" w:rsidR="003D05B1" w:rsidRPr="008B69C0" w:rsidRDefault="003D05B1" w:rsidP="00691C53">
            <w:pPr>
              <w:pStyle w:val="Default"/>
              <w:jc w:val="center"/>
              <w:rPr>
                <w:sz w:val="20"/>
                <w:szCs w:val="20"/>
              </w:rPr>
            </w:pPr>
            <w:r>
              <w:rPr>
                <w:sz w:val="20"/>
                <w:szCs w:val="20"/>
              </w:rPr>
              <w:t>£11.10</w:t>
            </w:r>
            <w:r w:rsidRPr="008B69C0">
              <w:rPr>
                <w:sz w:val="20"/>
                <w:szCs w:val="20"/>
              </w:rPr>
              <w:t xml:space="preserve"> per paper</w:t>
            </w:r>
          </w:p>
        </w:tc>
        <w:tc>
          <w:tcPr>
            <w:tcW w:w="2537" w:type="dxa"/>
            <w:shd w:val="clear" w:color="auto" w:fill="auto"/>
          </w:tcPr>
          <w:p w14:paraId="3DE75C6E" w14:textId="77777777" w:rsidR="003D05B1" w:rsidRPr="008B69C0" w:rsidRDefault="003D05B1" w:rsidP="00691C53">
            <w:pPr>
              <w:pStyle w:val="Default"/>
              <w:jc w:val="center"/>
              <w:rPr>
                <w:sz w:val="20"/>
                <w:szCs w:val="20"/>
              </w:rPr>
            </w:pPr>
            <w:r>
              <w:rPr>
                <w:sz w:val="20"/>
                <w:szCs w:val="20"/>
              </w:rPr>
              <w:t>£35.9</w:t>
            </w:r>
            <w:r w:rsidRPr="008B69C0">
              <w:rPr>
                <w:sz w:val="20"/>
                <w:szCs w:val="20"/>
              </w:rPr>
              <w:t>0 per paper</w:t>
            </w:r>
          </w:p>
        </w:tc>
        <w:tc>
          <w:tcPr>
            <w:tcW w:w="2317" w:type="dxa"/>
          </w:tcPr>
          <w:p w14:paraId="6FD1BECD" w14:textId="77777777" w:rsidR="003D05B1" w:rsidRPr="008B69C0" w:rsidRDefault="003D05B1" w:rsidP="00691C53">
            <w:pPr>
              <w:pStyle w:val="Default"/>
              <w:jc w:val="center"/>
              <w:rPr>
                <w:sz w:val="20"/>
                <w:szCs w:val="20"/>
              </w:rPr>
            </w:pPr>
            <w:r>
              <w:rPr>
                <w:sz w:val="20"/>
                <w:szCs w:val="20"/>
              </w:rPr>
              <w:t>Free</w:t>
            </w:r>
          </w:p>
        </w:tc>
      </w:tr>
      <w:tr w:rsidR="003D05B1" w:rsidRPr="008B69C0" w14:paraId="624A2DD3" w14:textId="77777777" w:rsidTr="00691C53">
        <w:trPr>
          <w:jc w:val="center"/>
        </w:trPr>
        <w:tc>
          <w:tcPr>
            <w:tcW w:w="2383" w:type="dxa"/>
            <w:shd w:val="clear" w:color="auto" w:fill="auto"/>
          </w:tcPr>
          <w:p w14:paraId="5B8C845A" w14:textId="77777777" w:rsidR="003D05B1" w:rsidRPr="008B69C0" w:rsidRDefault="003D05B1" w:rsidP="00691C53">
            <w:pPr>
              <w:pStyle w:val="Default"/>
              <w:jc w:val="center"/>
              <w:rPr>
                <w:sz w:val="20"/>
                <w:szCs w:val="20"/>
              </w:rPr>
            </w:pPr>
            <w:r w:rsidRPr="008B69C0">
              <w:rPr>
                <w:sz w:val="20"/>
                <w:szCs w:val="20"/>
              </w:rPr>
              <w:t>AQA</w:t>
            </w:r>
          </w:p>
        </w:tc>
        <w:tc>
          <w:tcPr>
            <w:tcW w:w="2617" w:type="dxa"/>
            <w:shd w:val="clear" w:color="auto" w:fill="auto"/>
          </w:tcPr>
          <w:p w14:paraId="38BE643C" w14:textId="77777777" w:rsidR="003D05B1" w:rsidRPr="008B69C0" w:rsidRDefault="003D05B1" w:rsidP="00691C53">
            <w:pPr>
              <w:pStyle w:val="Default"/>
              <w:jc w:val="center"/>
              <w:rPr>
                <w:sz w:val="20"/>
                <w:szCs w:val="20"/>
              </w:rPr>
            </w:pPr>
            <w:r>
              <w:rPr>
                <w:sz w:val="20"/>
                <w:szCs w:val="20"/>
              </w:rPr>
              <w:t>£8.0</w:t>
            </w:r>
            <w:r w:rsidRPr="008B69C0">
              <w:rPr>
                <w:sz w:val="20"/>
                <w:szCs w:val="20"/>
              </w:rPr>
              <w:t>5 per paper</w:t>
            </w:r>
          </w:p>
        </w:tc>
        <w:tc>
          <w:tcPr>
            <w:tcW w:w="2537" w:type="dxa"/>
            <w:shd w:val="clear" w:color="auto" w:fill="auto"/>
          </w:tcPr>
          <w:p w14:paraId="7B182F14" w14:textId="77777777" w:rsidR="003D05B1" w:rsidRPr="008B69C0" w:rsidRDefault="003D05B1" w:rsidP="00691C53">
            <w:pPr>
              <w:pStyle w:val="Default"/>
              <w:jc w:val="center"/>
              <w:rPr>
                <w:sz w:val="20"/>
                <w:szCs w:val="20"/>
              </w:rPr>
            </w:pPr>
            <w:r>
              <w:rPr>
                <w:sz w:val="20"/>
                <w:szCs w:val="20"/>
              </w:rPr>
              <w:t>£36.50</w:t>
            </w:r>
            <w:r w:rsidRPr="008B69C0">
              <w:rPr>
                <w:sz w:val="20"/>
                <w:szCs w:val="20"/>
              </w:rPr>
              <w:t xml:space="preserve"> per paper</w:t>
            </w:r>
          </w:p>
        </w:tc>
        <w:tc>
          <w:tcPr>
            <w:tcW w:w="2317" w:type="dxa"/>
          </w:tcPr>
          <w:p w14:paraId="69D317EF" w14:textId="77777777" w:rsidR="003D05B1" w:rsidRDefault="003D05B1" w:rsidP="00691C53">
            <w:pPr>
              <w:pStyle w:val="Default"/>
              <w:jc w:val="center"/>
              <w:rPr>
                <w:sz w:val="20"/>
                <w:szCs w:val="20"/>
              </w:rPr>
            </w:pPr>
            <w:r>
              <w:rPr>
                <w:sz w:val="20"/>
                <w:szCs w:val="20"/>
              </w:rPr>
              <w:t>£11</w:t>
            </w:r>
          </w:p>
        </w:tc>
      </w:tr>
      <w:tr w:rsidR="003D05B1" w:rsidRPr="008B69C0" w14:paraId="51B4213D" w14:textId="77777777" w:rsidTr="00691C53">
        <w:trPr>
          <w:jc w:val="center"/>
        </w:trPr>
        <w:tc>
          <w:tcPr>
            <w:tcW w:w="2383" w:type="dxa"/>
            <w:shd w:val="clear" w:color="auto" w:fill="auto"/>
          </w:tcPr>
          <w:p w14:paraId="52CCD71C" w14:textId="77777777" w:rsidR="003D05B1" w:rsidRPr="008B69C0" w:rsidRDefault="003D05B1" w:rsidP="00691C53">
            <w:pPr>
              <w:pStyle w:val="Default"/>
              <w:jc w:val="center"/>
              <w:rPr>
                <w:sz w:val="20"/>
                <w:szCs w:val="20"/>
              </w:rPr>
            </w:pPr>
            <w:r w:rsidRPr="008B69C0">
              <w:rPr>
                <w:sz w:val="20"/>
                <w:szCs w:val="20"/>
              </w:rPr>
              <w:t>OCR</w:t>
            </w:r>
          </w:p>
        </w:tc>
        <w:tc>
          <w:tcPr>
            <w:tcW w:w="2617" w:type="dxa"/>
            <w:shd w:val="clear" w:color="auto" w:fill="auto"/>
          </w:tcPr>
          <w:p w14:paraId="176536C0" w14:textId="77777777" w:rsidR="003D05B1" w:rsidRPr="008B69C0" w:rsidRDefault="003D05B1" w:rsidP="00691C53">
            <w:pPr>
              <w:pStyle w:val="Default"/>
              <w:jc w:val="center"/>
              <w:rPr>
                <w:sz w:val="20"/>
                <w:szCs w:val="20"/>
              </w:rPr>
            </w:pPr>
            <w:r>
              <w:rPr>
                <w:sz w:val="20"/>
                <w:szCs w:val="20"/>
              </w:rPr>
              <w:t>£16.4</w:t>
            </w:r>
            <w:r w:rsidRPr="008B69C0">
              <w:rPr>
                <w:sz w:val="20"/>
                <w:szCs w:val="20"/>
              </w:rPr>
              <w:t>0 per paper</w:t>
            </w:r>
          </w:p>
        </w:tc>
        <w:tc>
          <w:tcPr>
            <w:tcW w:w="2537" w:type="dxa"/>
            <w:shd w:val="clear" w:color="auto" w:fill="auto"/>
          </w:tcPr>
          <w:p w14:paraId="20F2149B" w14:textId="77777777" w:rsidR="003D05B1" w:rsidRPr="008B69C0" w:rsidRDefault="003D05B1" w:rsidP="00691C53">
            <w:pPr>
              <w:pStyle w:val="Default"/>
              <w:jc w:val="center"/>
              <w:rPr>
                <w:sz w:val="20"/>
                <w:szCs w:val="20"/>
              </w:rPr>
            </w:pPr>
            <w:r>
              <w:rPr>
                <w:sz w:val="20"/>
                <w:szCs w:val="20"/>
              </w:rPr>
              <w:t>£45.60</w:t>
            </w:r>
            <w:r w:rsidRPr="008B69C0">
              <w:rPr>
                <w:sz w:val="20"/>
                <w:szCs w:val="20"/>
              </w:rPr>
              <w:t xml:space="preserve"> per paper</w:t>
            </w:r>
          </w:p>
        </w:tc>
        <w:tc>
          <w:tcPr>
            <w:tcW w:w="2317" w:type="dxa"/>
          </w:tcPr>
          <w:p w14:paraId="020D4246" w14:textId="77777777" w:rsidR="003D05B1" w:rsidRDefault="003D05B1" w:rsidP="00691C53">
            <w:pPr>
              <w:pStyle w:val="Default"/>
              <w:jc w:val="center"/>
              <w:rPr>
                <w:sz w:val="20"/>
                <w:szCs w:val="20"/>
              </w:rPr>
            </w:pPr>
            <w:r>
              <w:rPr>
                <w:sz w:val="20"/>
                <w:szCs w:val="20"/>
              </w:rPr>
              <w:t>£11.40</w:t>
            </w:r>
          </w:p>
        </w:tc>
      </w:tr>
      <w:tr w:rsidR="003D05B1" w:rsidRPr="008B69C0" w14:paraId="5B5C44D8" w14:textId="77777777" w:rsidTr="00691C53">
        <w:trPr>
          <w:jc w:val="center"/>
        </w:trPr>
        <w:tc>
          <w:tcPr>
            <w:tcW w:w="2383" w:type="dxa"/>
            <w:shd w:val="clear" w:color="auto" w:fill="auto"/>
          </w:tcPr>
          <w:p w14:paraId="066C08A4" w14:textId="77777777" w:rsidR="003D05B1" w:rsidRPr="008B69C0" w:rsidRDefault="003D05B1" w:rsidP="00691C53">
            <w:pPr>
              <w:pStyle w:val="Default"/>
              <w:jc w:val="center"/>
              <w:rPr>
                <w:sz w:val="20"/>
                <w:szCs w:val="20"/>
              </w:rPr>
            </w:pPr>
            <w:r w:rsidRPr="008B69C0">
              <w:rPr>
                <w:sz w:val="20"/>
                <w:szCs w:val="20"/>
              </w:rPr>
              <w:t>WJEC</w:t>
            </w:r>
          </w:p>
        </w:tc>
        <w:tc>
          <w:tcPr>
            <w:tcW w:w="2617" w:type="dxa"/>
            <w:shd w:val="clear" w:color="auto" w:fill="auto"/>
          </w:tcPr>
          <w:p w14:paraId="79944022" w14:textId="77777777" w:rsidR="003D05B1" w:rsidRPr="008B69C0" w:rsidRDefault="003D05B1" w:rsidP="00691C53">
            <w:pPr>
              <w:pStyle w:val="Default"/>
              <w:jc w:val="center"/>
              <w:rPr>
                <w:sz w:val="20"/>
                <w:szCs w:val="20"/>
              </w:rPr>
            </w:pPr>
            <w:r>
              <w:rPr>
                <w:sz w:val="20"/>
                <w:szCs w:val="20"/>
              </w:rPr>
              <w:t>£10</w:t>
            </w:r>
            <w:r w:rsidRPr="008B69C0">
              <w:rPr>
                <w:sz w:val="20"/>
                <w:szCs w:val="20"/>
              </w:rPr>
              <w:t xml:space="preserve"> per paper</w:t>
            </w:r>
          </w:p>
        </w:tc>
        <w:tc>
          <w:tcPr>
            <w:tcW w:w="2537" w:type="dxa"/>
            <w:shd w:val="clear" w:color="auto" w:fill="auto"/>
          </w:tcPr>
          <w:p w14:paraId="476D6045" w14:textId="77777777" w:rsidR="003D05B1" w:rsidRPr="008B69C0" w:rsidRDefault="003D05B1" w:rsidP="00691C53">
            <w:pPr>
              <w:pStyle w:val="Default"/>
              <w:jc w:val="center"/>
              <w:rPr>
                <w:sz w:val="20"/>
                <w:szCs w:val="20"/>
              </w:rPr>
            </w:pPr>
            <w:r>
              <w:rPr>
                <w:sz w:val="20"/>
                <w:szCs w:val="20"/>
              </w:rPr>
              <w:t xml:space="preserve">£36 </w:t>
            </w:r>
            <w:r w:rsidRPr="008B69C0">
              <w:rPr>
                <w:sz w:val="20"/>
                <w:szCs w:val="20"/>
              </w:rPr>
              <w:t>.00 per paper</w:t>
            </w:r>
          </w:p>
        </w:tc>
        <w:tc>
          <w:tcPr>
            <w:tcW w:w="2317" w:type="dxa"/>
          </w:tcPr>
          <w:p w14:paraId="4A132416" w14:textId="77777777" w:rsidR="003D05B1" w:rsidRDefault="003D05B1" w:rsidP="00691C53">
            <w:pPr>
              <w:pStyle w:val="Default"/>
              <w:jc w:val="center"/>
              <w:rPr>
                <w:sz w:val="20"/>
                <w:szCs w:val="20"/>
              </w:rPr>
            </w:pPr>
            <w:r>
              <w:rPr>
                <w:sz w:val="20"/>
                <w:szCs w:val="20"/>
              </w:rPr>
              <w:t>£11</w:t>
            </w:r>
          </w:p>
        </w:tc>
      </w:tr>
    </w:tbl>
    <w:p w14:paraId="7DC9FF09" w14:textId="77777777" w:rsidR="003D05B1" w:rsidRDefault="003D05B1" w:rsidP="003D05B1">
      <w:pPr>
        <w:pStyle w:val="Default"/>
        <w:rPr>
          <w:sz w:val="20"/>
          <w:szCs w:val="20"/>
        </w:rPr>
      </w:pPr>
    </w:p>
    <w:p w14:paraId="494A040A" w14:textId="77777777" w:rsidR="003D05B1" w:rsidRDefault="003D05B1" w:rsidP="003D05B1">
      <w:pPr>
        <w:pStyle w:val="Default"/>
        <w:rPr>
          <w:sz w:val="20"/>
          <w:szCs w:val="20"/>
        </w:rPr>
      </w:pPr>
    </w:p>
    <w:p w14:paraId="3789D291" w14:textId="6616E12F" w:rsidR="003D05B1" w:rsidRDefault="003D05B1" w:rsidP="003D05B1">
      <w:pPr>
        <w:pStyle w:val="Default"/>
        <w:rPr>
          <w:sz w:val="22"/>
          <w:szCs w:val="22"/>
        </w:rPr>
      </w:pPr>
      <w:r>
        <w:rPr>
          <w:b/>
          <w:color w:val="FF0000"/>
          <w:sz w:val="20"/>
          <w:szCs w:val="20"/>
        </w:rPr>
        <w:t xml:space="preserve">*** NB : Please be aware that your mark (and final Grade) can go down as well as up as a result of these services.  If you have any </w:t>
      </w:r>
      <w:r w:rsidR="00E140C4">
        <w:rPr>
          <w:b/>
          <w:color w:val="FF0000"/>
          <w:sz w:val="20"/>
          <w:szCs w:val="20"/>
        </w:rPr>
        <w:t>questions, please see Mr R Taylor</w:t>
      </w:r>
    </w:p>
    <w:p w14:paraId="4FABF854" w14:textId="77777777" w:rsidR="00AC569B" w:rsidRPr="006571A9" w:rsidRDefault="00AC569B" w:rsidP="008F189B">
      <w:pPr>
        <w:pStyle w:val="NoSpacing"/>
        <w:rPr>
          <w:rFonts w:cstheme="minorHAnsi"/>
        </w:rPr>
      </w:pPr>
    </w:p>
    <w:sectPr w:rsidR="00AC569B" w:rsidRPr="006571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5D51" w14:textId="77777777" w:rsidR="00196689" w:rsidRDefault="00196689" w:rsidP="002E2DC8">
      <w:r>
        <w:separator/>
      </w:r>
    </w:p>
  </w:endnote>
  <w:endnote w:type="continuationSeparator" w:id="0">
    <w:p w14:paraId="7B13D77C" w14:textId="77777777" w:rsidR="00196689" w:rsidRDefault="00196689"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96689" w14:paraId="1298E5E3" w14:textId="77777777">
      <w:tc>
        <w:tcPr>
          <w:tcW w:w="918" w:type="dxa"/>
        </w:tcPr>
        <w:p w14:paraId="5663FFED" w14:textId="77777777" w:rsidR="00196689" w:rsidRDefault="0019668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0798A" w:rsidRPr="0040798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196689" w:rsidRDefault="00196689">
          <w:pPr>
            <w:pStyle w:val="Footer"/>
          </w:pPr>
        </w:p>
      </w:tc>
    </w:tr>
  </w:tbl>
  <w:p w14:paraId="0EB7FCCD" w14:textId="77777777" w:rsidR="00196689" w:rsidRDefault="0019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A1DB" w14:textId="77777777" w:rsidR="00196689" w:rsidRDefault="00196689" w:rsidP="002E2DC8">
      <w:r>
        <w:separator/>
      </w:r>
    </w:p>
  </w:footnote>
  <w:footnote w:type="continuationSeparator" w:id="0">
    <w:p w14:paraId="4F91F398" w14:textId="77777777" w:rsidR="00196689" w:rsidRDefault="00196689"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565F3"/>
    <w:multiLevelType w:val="hybridMultilevel"/>
    <w:tmpl w:val="B31A8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36745"/>
    <w:multiLevelType w:val="hybridMultilevel"/>
    <w:tmpl w:val="9B101D84"/>
    <w:lvl w:ilvl="0" w:tplc="12CA0D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3605"/>
    <w:multiLevelType w:val="multilevel"/>
    <w:tmpl w:val="1F9A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51173"/>
    <w:multiLevelType w:val="hybridMultilevel"/>
    <w:tmpl w:val="330CBC4E"/>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71BF9"/>
    <w:multiLevelType w:val="hybridMultilevel"/>
    <w:tmpl w:val="AB0E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B57EF"/>
    <w:multiLevelType w:val="hybridMultilevel"/>
    <w:tmpl w:val="577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87BFA"/>
    <w:multiLevelType w:val="hybridMultilevel"/>
    <w:tmpl w:val="C0C013E0"/>
    <w:lvl w:ilvl="0" w:tplc="E7CC0E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87439"/>
    <w:multiLevelType w:val="hybridMultilevel"/>
    <w:tmpl w:val="83F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84897"/>
    <w:multiLevelType w:val="hybridMultilevel"/>
    <w:tmpl w:val="0D7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4D3319"/>
    <w:multiLevelType w:val="hybridMultilevel"/>
    <w:tmpl w:val="4984C52E"/>
    <w:lvl w:ilvl="0" w:tplc="3DD46AF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493B57"/>
    <w:multiLevelType w:val="hybridMultilevel"/>
    <w:tmpl w:val="53E6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B27F6"/>
    <w:multiLevelType w:val="hybridMultilevel"/>
    <w:tmpl w:val="641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82D82"/>
    <w:multiLevelType w:val="hybridMultilevel"/>
    <w:tmpl w:val="148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B3173"/>
    <w:multiLevelType w:val="hybridMultilevel"/>
    <w:tmpl w:val="894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05567"/>
    <w:multiLevelType w:val="hybridMultilevel"/>
    <w:tmpl w:val="3E2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C2FD4"/>
    <w:multiLevelType w:val="hybridMultilevel"/>
    <w:tmpl w:val="7212BC4A"/>
    <w:lvl w:ilvl="0" w:tplc="498CF1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D7DC5"/>
    <w:multiLevelType w:val="hybridMultilevel"/>
    <w:tmpl w:val="D92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5366A"/>
    <w:multiLevelType w:val="hybridMultilevel"/>
    <w:tmpl w:val="11008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D6A0F"/>
    <w:multiLevelType w:val="multilevel"/>
    <w:tmpl w:val="42E0F3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764DF7"/>
    <w:multiLevelType w:val="hybridMultilevel"/>
    <w:tmpl w:val="6F9C4444"/>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B4140"/>
    <w:multiLevelType w:val="hybridMultilevel"/>
    <w:tmpl w:val="F06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2326A"/>
    <w:multiLevelType w:val="hybridMultilevel"/>
    <w:tmpl w:val="787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358F6"/>
    <w:multiLevelType w:val="hybridMultilevel"/>
    <w:tmpl w:val="23B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B6FB4"/>
    <w:multiLevelType w:val="hybridMultilevel"/>
    <w:tmpl w:val="54E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543E1"/>
    <w:multiLevelType w:val="hybridMultilevel"/>
    <w:tmpl w:val="7252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2"/>
  </w:num>
  <w:num w:numId="5">
    <w:abstractNumId w:val="1"/>
  </w:num>
  <w:num w:numId="6">
    <w:abstractNumId w:val="9"/>
  </w:num>
  <w:num w:numId="7">
    <w:abstractNumId w:val="3"/>
  </w:num>
  <w:num w:numId="8">
    <w:abstractNumId w:val="7"/>
  </w:num>
  <w:num w:numId="9">
    <w:abstractNumId w:val="20"/>
  </w:num>
  <w:num w:numId="10">
    <w:abstractNumId w:val="28"/>
  </w:num>
  <w:num w:numId="11">
    <w:abstractNumId w:val="26"/>
  </w:num>
  <w:num w:numId="12">
    <w:abstractNumId w:val="17"/>
  </w:num>
  <w:num w:numId="13">
    <w:abstractNumId w:val="14"/>
  </w:num>
  <w:num w:numId="14">
    <w:abstractNumId w:val="27"/>
  </w:num>
  <w:num w:numId="15">
    <w:abstractNumId w:val="18"/>
  </w:num>
  <w:num w:numId="16">
    <w:abstractNumId w:val="15"/>
  </w:num>
  <w:num w:numId="17">
    <w:abstractNumId w:val="5"/>
  </w:num>
  <w:num w:numId="18">
    <w:abstractNumId w:val="31"/>
  </w:num>
  <w:num w:numId="19">
    <w:abstractNumId w:val="23"/>
  </w:num>
  <w:num w:numId="20">
    <w:abstractNumId w:val="21"/>
  </w:num>
  <w:num w:numId="21">
    <w:abstractNumId w:val="19"/>
  </w:num>
  <w:num w:numId="22">
    <w:abstractNumId w:val="30"/>
  </w:num>
  <w:num w:numId="23">
    <w:abstractNumId w:val="16"/>
  </w:num>
  <w:num w:numId="24">
    <w:abstractNumId w:val="22"/>
  </w:num>
  <w:num w:numId="25">
    <w:abstractNumId w:val="13"/>
  </w:num>
  <w:num w:numId="26">
    <w:abstractNumId w:val="11"/>
  </w:num>
  <w:num w:numId="27">
    <w:abstractNumId w:val="4"/>
  </w:num>
  <w:num w:numId="28">
    <w:abstractNumId w:val="29"/>
  </w:num>
  <w:num w:numId="29">
    <w:abstractNumId w:val="12"/>
  </w:num>
  <w:num w:numId="30">
    <w:abstractNumId w:val="10"/>
  </w:num>
  <w:num w:numId="31">
    <w:abstractNumId w:val="24"/>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04FAA"/>
    <w:rsid w:val="000821EE"/>
    <w:rsid w:val="00096A6B"/>
    <w:rsid w:val="000B12D2"/>
    <w:rsid w:val="000C71BA"/>
    <w:rsid w:val="000E4763"/>
    <w:rsid w:val="0011666D"/>
    <w:rsid w:val="00121FFA"/>
    <w:rsid w:val="0018417C"/>
    <w:rsid w:val="00196689"/>
    <w:rsid w:val="002854E3"/>
    <w:rsid w:val="002B6370"/>
    <w:rsid w:val="002E2DC8"/>
    <w:rsid w:val="002F6738"/>
    <w:rsid w:val="00360D23"/>
    <w:rsid w:val="0037043E"/>
    <w:rsid w:val="003D05B1"/>
    <w:rsid w:val="003E72A3"/>
    <w:rsid w:val="003F74AD"/>
    <w:rsid w:val="00400B62"/>
    <w:rsid w:val="0040798A"/>
    <w:rsid w:val="004207CF"/>
    <w:rsid w:val="00427B25"/>
    <w:rsid w:val="0045264D"/>
    <w:rsid w:val="00493CAE"/>
    <w:rsid w:val="004E453E"/>
    <w:rsid w:val="005300AB"/>
    <w:rsid w:val="00595FA3"/>
    <w:rsid w:val="005E3F46"/>
    <w:rsid w:val="005E492A"/>
    <w:rsid w:val="00625357"/>
    <w:rsid w:val="006571A9"/>
    <w:rsid w:val="006A11D6"/>
    <w:rsid w:val="00721C24"/>
    <w:rsid w:val="00751B34"/>
    <w:rsid w:val="007678AA"/>
    <w:rsid w:val="007C777A"/>
    <w:rsid w:val="00851DA1"/>
    <w:rsid w:val="008609F6"/>
    <w:rsid w:val="0089365A"/>
    <w:rsid w:val="008A2797"/>
    <w:rsid w:val="008B63A3"/>
    <w:rsid w:val="008F189B"/>
    <w:rsid w:val="009218A1"/>
    <w:rsid w:val="009573F6"/>
    <w:rsid w:val="009763EF"/>
    <w:rsid w:val="009B6E50"/>
    <w:rsid w:val="009C1C00"/>
    <w:rsid w:val="009C5BA9"/>
    <w:rsid w:val="00A31C6D"/>
    <w:rsid w:val="00A339FF"/>
    <w:rsid w:val="00A52C2A"/>
    <w:rsid w:val="00A6798E"/>
    <w:rsid w:val="00AC569B"/>
    <w:rsid w:val="00AD68E3"/>
    <w:rsid w:val="00AE740C"/>
    <w:rsid w:val="00B24952"/>
    <w:rsid w:val="00BB71B5"/>
    <w:rsid w:val="00C841AC"/>
    <w:rsid w:val="00C95325"/>
    <w:rsid w:val="00D17DCB"/>
    <w:rsid w:val="00D730CD"/>
    <w:rsid w:val="00D77269"/>
    <w:rsid w:val="00D916C2"/>
    <w:rsid w:val="00D92AB4"/>
    <w:rsid w:val="00DE20C7"/>
    <w:rsid w:val="00E140C4"/>
    <w:rsid w:val="00E47BE9"/>
    <w:rsid w:val="00E51ECE"/>
    <w:rsid w:val="00E71439"/>
    <w:rsid w:val="00EE1F50"/>
    <w:rsid w:val="00F23075"/>
    <w:rsid w:val="00F608A6"/>
    <w:rsid w:val="00FB209E"/>
    <w:rsid w:val="00FE679B"/>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275"/>
  <w15:docId w15:val="{1E62CE0B-5DC7-458C-B26D-D245AE36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 w:type="paragraph" w:customStyle="1" w:styleId="font8">
    <w:name w:val="font_8"/>
    <w:basedOn w:val="Normal"/>
    <w:rsid w:val="008609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657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661FAC38.dotm</Template>
  <TotalTime>0</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2017-10-02T10:01:00Z</cp:lastPrinted>
  <dcterms:created xsi:type="dcterms:W3CDTF">2021-02-01T12:18:00Z</dcterms:created>
  <dcterms:modified xsi:type="dcterms:W3CDTF">2021-02-01T12:18:00Z</dcterms:modified>
</cp:coreProperties>
</file>