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01A2" w14:textId="37B0E97D" w:rsidR="00FF09BC" w:rsidRDefault="00FF09BC" w:rsidP="00FF09BC">
      <w:pPr>
        <w:pStyle w:val="Default"/>
      </w:pPr>
      <w:r w:rsidRPr="00FF09BC">
        <w:rPr>
          <w:noProof/>
          <w:lang w:eastAsia="en-GB"/>
        </w:rPr>
        <w:drawing>
          <wp:anchor distT="0" distB="0" distL="114300" distR="114300" simplePos="0" relativeHeight="251665408" behindDoc="0" locked="0" layoutInCell="1" allowOverlap="1" wp14:anchorId="0A841CBD" wp14:editId="50F8ADAC">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09BC">
        <w:rPr>
          <w:noProof/>
          <w:lang w:eastAsia="en-GB"/>
        </w:rPr>
        <mc:AlternateContent>
          <mc:Choice Requires="wps">
            <w:drawing>
              <wp:anchor distT="0" distB="0" distL="114300" distR="114300" simplePos="0" relativeHeight="251663360" behindDoc="0" locked="0" layoutInCell="1" allowOverlap="1" wp14:anchorId="405142B8" wp14:editId="08797359">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FDBA4"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FF09BC">
        <w:rPr>
          <w:noProof/>
          <w:lang w:eastAsia="en-GB"/>
        </w:rPr>
        <mc:AlternateContent>
          <mc:Choice Requires="wps">
            <w:drawing>
              <wp:anchor distT="0" distB="0" distL="114300" distR="114300" simplePos="0" relativeHeight="251662336" behindDoc="0" locked="0" layoutInCell="1" allowOverlap="1" wp14:anchorId="364AE364" wp14:editId="720246CC">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5A755"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FF09BC">
        <w:rPr>
          <w:noProof/>
          <w:lang w:eastAsia="en-GB"/>
        </w:rPr>
        <mc:AlternateContent>
          <mc:Choice Requires="wps">
            <w:drawing>
              <wp:anchor distT="0" distB="0" distL="114300" distR="114300" simplePos="0" relativeHeight="251659264" behindDoc="0" locked="0" layoutInCell="1" allowOverlap="1" wp14:anchorId="5C62E749" wp14:editId="594FBA01">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7F55F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5362"/>
      </w:tblGrid>
      <w:tr w:rsidR="0011666D" w14:paraId="0210A09A" w14:textId="77777777" w:rsidTr="00E51ECE">
        <w:tc>
          <w:tcPr>
            <w:tcW w:w="3128" w:type="dxa"/>
            <w:shd w:val="clear" w:color="auto" w:fill="DBE5F1" w:themeFill="accent1" w:themeFillTint="33"/>
          </w:tcPr>
          <w:p w14:paraId="768982B5" w14:textId="77777777" w:rsidR="0011666D" w:rsidRDefault="0011666D" w:rsidP="00360D23">
            <w:pPr>
              <w:jc w:val="right"/>
              <w:rPr>
                <w:rFonts w:ascii="Arial" w:hAnsi="Arial" w:cs="Arial"/>
                <w:color w:val="000000"/>
                <w:sz w:val="24"/>
                <w:szCs w:val="24"/>
              </w:rPr>
            </w:pPr>
            <w:r w:rsidRPr="00FF09BC">
              <w:rPr>
                <w:b/>
                <w:color w:val="002060"/>
                <w:sz w:val="30"/>
                <w:szCs w:val="30"/>
              </w:rPr>
              <w:t>Person responsible</w:t>
            </w:r>
            <w:r>
              <w:rPr>
                <w:b/>
                <w:color w:val="002060"/>
                <w:sz w:val="30"/>
                <w:szCs w:val="30"/>
              </w:rPr>
              <w:t xml:space="preserve"> -</w:t>
            </w:r>
            <w:r w:rsidRPr="00FF09BC">
              <w:rPr>
                <w:b/>
                <w:color w:val="002060"/>
                <w:sz w:val="30"/>
                <w:szCs w:val="30"/>
              </w:rPr>
              <w:t xml:space="preserve">  </w:t>
            </w:r>
            <w:r>
              <w:rPr>
                <w:color w:val="002060"/>
                <w:sz w:val="30"/>
                <w:szCs w:val="30"/>
              </w:rPr>
              <w:t xml:space="preserve"> </w:t>
            </w:r>
            <w:r w:rsidRPr="00FF09BC">
              <w:rPr>
                <w:color w:val="002060"/>
                <w:sz w:val="30"/>
                <w:szCs w:val="30"/>
              </w:rPr>
              <w:t xml:space="preserve"> </w:t>
            </w:r>
            <w:r>
              <w:rPr>
                <w:color w:val="002060"/>
                <w:sz w:val="30"/>
                <w:szCs w:val="30"/>
              </w:rPr>
              <w:t xml:space="preserve"> </w:t>
            </w:r>
          </w:p>
        </w:tc>
        <w:tc>
          <w:tcPr>
            <w:tcW w:w="5362" w:type="dxa"/>
            <w:shd w:val="clear" w:color="auto" w:fill="DBE5F1" w:themeFill="accent1" w:themeFillTint="33"/>
          </w:tcPr>
          <w:p w14:paraId="14685850" w14:textId="5D512946" w:rsidR="0011666D" w:rsidRPr="00EE1F50" w:rsidRDefault="00083DBD" w:rsidP="00360D23">
            <w:pPr>
              <w:jc w:val="left"/>
              <w:rPr>
                <w:rFonts w:ascii="Arial" w:hAnsi="Arial" w:cs="Arial"/>
                <w:color w:val="002060"/>
                <w:sz w:val="24"/>
                <w:szCs w:val="24"/>
              </w:rPr>
            </w:pPr>
            <w:r>
              <w:rPr>
                <w:rFonts w:ascii="Arial" w:hAnsi="Arial" w:cs="Arial"/>
                <w:color w:val="002060"/>
                <w:sz w:val="24"/>
                <w:szCs w:val="24"/>
              </w:rPr>
              <w:t>Alex Hoyle (Assistant Headteacher)</w:t>
            </w:r>
          </w:p>
        </w:tc>
      </w:tr>
      <w:tr w:rsidR="0011666D" w14:paraId="685137CE" w14:textId="77777777" w:rsidTr="00E51ECE">
        <w:tc>
          <w:tcPr>
            <w:tcW w:w="3128" w:type="dxa"/>
            <w:shd w:val="clear" w:color="auto" w:fill="DBE5F1" w:themeFill="accent1" w:themeFillTint="33"/>
          </w:tcPr>
          <w:p w14:paraId="52EDD583" w14:textId="77777777" w:rsidR="0011666D" w:rsidRDefault="0011666D" w:rsidP="00360D23">
            <w:pPr>
              <w:jc w:val="right"/>
              <w:rPr>
                <w:rFonts w:ascii="Arial" w:hAnsi="Arial" w:cs="Arial"/>
                <w:color w:val="000000"/>
                <w:sz w:val="24"/>
                <w:szCs w:val="24"/>
              </w:rPr>
            </w:pPr>
            <w:r w:rsidRPr="00FF09BC">
              <w:rPr>
                <w:b/>
                <w:color w:val="002060"/>
                <w:sz w:val="30"/>
                <w:szCs w:val="30"/>
              </w:rPr>
              <w:t>Last review date</w:t>
            </w:r>
            <w:r>
              <w:rPr>
                <w:b/>
                <w:color w:val="002060"/>
                <w:sz w:val="30"/>
                <w:szCs w:val="30"/>
              </w:rPr>
              <w:t xml:space="preserve"> -</w:t>
            </w:r>
          </w:p>
        </w:tc>
        <w:tc>
          <w:tcPr>
            <w:tcW w:w="5362" w:type="dxa"/>
            <w:shd w:val="clear" w:color="auto" w:fill="DBE5F1" w:themeFill="accent1" w:themeFillTint="33"/>
          </w:tcPr>
          <w:p w14:paraId="0924EAD2" w14:textId="21BCAE20" w:rsidR="00821986" w:rsidRPr="00EE1F50" w:rsidRDefault="00821986" w:rsidP="00360D23">
            <w:pPr>
              <w:jc w:val="left"/>
              <w:rPr>
                <w:rFonts w:ascii="Arial" w:hAnsi="Arial" w:cs="Arial"/>
                <w:color w:val="002060"/>
                <w:sz w:val="24"/>
                <w:szCs w:val="24"/>
              </w:rPr>
            </w:pPr>
            <w:r>
              <w:rPr>
                <w:rFonts w:ascii="Arial" w:hAnsi="Arial" w:cs="Arial"/>
                <w:color w:val="002060"/>
                <w:sz w:val="24"/>
                <w:szCs w:val="24"/>
              </w:rPr>
              <w:t>Monday 2</w:t>
            </w:r>
            <w:r w:rsidRPr="00821986">
              <w:rPr>
                <w:rFonts w:ascii="Arial" w:hAnsi="Arial" w:cs="Arial"/>
                <w:color w:val="002060"/>
                <w:sz w:val="24"/>
                <w:szCs w:val="24"/>
                <w:vertAlign w:val="superscript"/>
              </w:rPr>
              <w:t>nd</w:t>
            </w:r>
            <w:r>
              <w:rPr>
                <w:rFonts w:ascii="Arial" w:hAnsi="Arial" w:cs="Arial"/>
                <w:color w:val="002060"/>
                <w:sz w:val="24"/>
                <w:szCs w:val="24"/>
              </w:rPr>
              <w:t xml:space="preserve"> November 2020</w:t>
            </w:r>
          </w:p>
        </w:tc>
      </w:tr>
      <w:tr w:rsidR="0011666D" w14:paraId="6E023B99" w14:textId="77777777" w:rsidTr="00E51ECE">
        <w:tc>
          <w:tcPr>
            <w:tcW w:w="3128" w:type="dxa"/>
            <w:shd w:val="clear" w:color="auto" w:fill="DBE5F1" w:themeFill="accent1" w:themeFillTint="33"/>
          </w:tcPr>
          <w:p w14:paraId="0ED6B88C" w14:textId="09306C70" w:rsidR="0011666D" w:rsidRDefault="00765E26" w:rsidP="00360D23">
            <w:pPr>
              <w:jc w:val="right"/>
              <w:rPr>
                <w:rFonts w:ascii="Arial" w:hAnsi="Arial" w:cs="Arial"/>
                <w:color w:val="000000"/>
                <w:sz w:val="24"/>
                <w:szCs w:val="24"/>
              </w:rPr>
            </w:pPr>
            <w:r>
              <w:rPr>
                <w:b/>
                <w:color w:val="002060"/>
                <w:sz w:val="30"/>
                <w:szCs w:val="30"/>
              </w:rPr>
              <w:t>Next r</w:t>
            </w:r>
            <w:r w:rsidR="002B6370">
              <w:rPr>
                <w:b/>
                <w:color w:val="002060"/>
                <w:sz w:val="30"/>
                <w:szCs w:val="30"/>
              </w:rPr>
              <w:t>eview date</w:t>
            </w:r>
            <w:r w:rsidR="0011666D">
              <w:rPr>
                <w:b/>
                <w:color w:val="002060"/>
                <w:sz w:val="30"/>
                <w:szCs w:val="30"/>
              </w:rPr>
              <w:t xml:space="preserve"> -</w:t>
            </w:r>
          </w:p>
        </w:tc>
        <w:tc>
          <w:tcPr>
            <w:tcW w:w="5362" w:type="dxa"/>
            <w:shd w:val="clear" w:color="auto" w:fill="DBE5F1" w:themeFill="accent1" w:themeFillTint="33"/>
          </w:tcPr>
          <w:p w14:paraId="5E729D1D" w14:textId="5E70C642" w:rsidR="0011666D" w:rsidRPr="00EE1F50" w:rsidRDefault="00821986" w:rsidP="00360D23">
            <w:pPr>
              <w:jc w:val="left"/>
              <w:rPr>
                <w:rFonts w:ascii="Arial" w:hAnsi="Arial" w:cs="Arial"/>
                <w:color w:val="002060"/>
                <w:sz w:val="24"/>
                <w:szCs w:val="24"/>
              </w:rPr>
            </w:pPr>
            <w:r>
              <w:rPr>
                <w:rFonts w:ascii="Arial" w:hAnsi="Arial" w:cs="Arial"/>
                <w:color w:val="002060"/>
                <w:sz w:val="24"/>
                <w:szCs w:val="24"/>
              </w:rPr>
              <w:t>November 2022</w:t>
            </w:r>
          </w:p>
        </w:tc>
      </w:tr>
    </w:tbl>
    <w:p w14:paraId="66B54328" w14:textId="18FA2F63" w:rsidR="0011666D" w:rsidRDefault="003B6C12">
      <w:pPr>
        <w:rPr>
          <w:rFonts w:ascii="Arial" w:hAnsi="Arial" w:cs="Arial"/>
          <w:color w:val="000000"/>
          <w:sz w:val="24"/>
          <w:szCs w:val="24"/>
        </w:rPr>
      </w:pPr>
      <w:r w:rsidRPr="00FF09BC">
        <w:rPr>
          <w:noProof/>
          <w:lang w:eastAsia="en-GB"/>
        </w:rPr>
        <mc:AlternateContent>
          <mc:Choice Requires="wps">
            <w:drawing>
              <wp:anchor distT="0" distB="0" distL="114300" distR="114300" simplePos="0" relativeHeight="251661312" behindDoc="0" locked="0" layoutInCell="1" allowOverlap="1" wp14:anchorId="13629518" wp14:editId="4B6C82B2">
                <wp:simplePos x="0" y="0"/>
                <wp:positionH relativeFrom="column">
                  <wp:posOffset>-510540</wp:posOffset>
                </wp:positionH>
                <wp:positionV relativeFrom="paragraph">
                  <wp:posOffset>175260</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14:paraId="0263160B" w14:textId="62D426F1" w:rsidR="004207CF" w:rsidRPr="003B6C12" w:rsidRDefault="004207CF" w:rsidP="00FF09BC">
                            <w:pPr>
                              <w:rPr>
                                <w:rFonts w:asciiTheme="majorHAnsi" w:hAnsiTheme="majorHAnsi"/>
                                <w:color w:val="FFFFFF" w:themeColor="background1"/>
                                <w:sz w:val="110"/>
                                <w:szCs w:val="110"/>
                              </w:rPr>
                            </w:pPr>
                            <w:bookmarkStart w:id="0" w:name="_GoBack"/>
                            <w:r w:rsidRPr="003B6C12">
                              <w:rPr>
                                <w:rFonts w:asciiTheme="majorHAnsi" w:hAnsiTheme="majorHAnsi"/>
                                <w:color w:val="FFFFFF" w:themeColor="background1"/>
                                <w:sz w:val="110"/>
                                <w:szCs w:val="110"/>
                              </w:rPr>
                              <w:t>Drugs Policy</w:t>
                            </w:r>
                          </w:p>
                          <w:bookmarkEnd w:id="0"/>
                          <w:p w14:paraId="2E51633D" w14:textId="77777777" w:rsidR="004207CF" w:rsidRPr="00E95987" w:rsidRDefault="004207CF"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13629518" id="_x0000_t202" coordsize="21600,21600" o:spt="202" path="m,l,21600r21600,l21600,xe">
                <v:stroke joinstyle="miter"/>
                <v:path gradientshapeok="t" o:connecttype="rect"/>
              </v:shapetype>
              <v:shape id="Text Box 2" o:spid="_x0000_s1026" type="#_x0000_t202" style="position:absolute;left:0;text-align:left;margin-left:-40.2pt;margin-top:13.8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" filled="f" stroked="f">
                <v:textbox>
                  <w:txbxContent>
                    <w:p w14:paraId="0263160B" w14:textId="62D426F1" w:rsidR="004207CF" w:rsidRPr="003B6C12" w:rsidRDefault="004207CF" w:rsidP="00FF09BC">
                      <w:pPr>
                        <w:rPr>
                          <w:rFonts w:asciiTheme="majorHAnsi" w:hAnsiTheme="majorHAnsi"/>
                          <w:color w:val="FFFFFF" w:themeColor="background1"/>
                          <w:sz w:val="110"/>
                          <w:szCs w:val="110"/>
                        </w:rPr>
                      </w:pPr>
                      <w:bookmarkStart w:id="1" w:name="_GoBack"/>
                      <w:r w:rsidRPr="003B6C12">
                        <w:rPr>
                          <w:rFonts w:asciiTheme="majorHAnsi" w:hAnsiTheme="majorHAnsi"/>
                          <w:color w:val="FFFFFF" w:themeColor="background1"/>
                          <w:sz w:val="110"/>
                          <w:szCs w:val="110"/>
                        </w:rPr>
                        <w:t>Drugs Policy</w:t>
                      </w:r>
                    </w:p>
                    <w:bookmarkEnd w:id="1"/>
                    <w:p w14:paraId="2E51633D" w14:textId="77777777" w:rsidR="004207CF" w:rsidRPr="00E95987" w:rsidRDefault="004207CF" w:rsidP="00FF09BC">
                      <w:pPr>
                        <w:rPr>
                          <w:sz w:val="52"/>
                          <w:szCs w:val="52"/>
                        </w:rPr>
                      </w:pPr>
                    </w:p>
                  </w:txbxContent>
                </v:textbox>
              </v:shape>
            </w:pict>
          </mc:Fallback>
        </mc:AlternateContent>
      </w:r>
      <w:r w:rsidR="0011666D">
        <w:rPr>
          <w:noProof/>
          <w:lang w:eastAsia="en-GB"/>
        </w:rPr>
        <w:t xml:space="preserve"> </w:t>
      </w:r>
      <w:r w:rsidR="00FF09BC" w:rsidRPr="00FF09BC">
        <w:rPr>
          <w:noProof/>
          <w:lang w:eastAsia="en-GB"/>
        </w:rPr>
        <w:drawing>
          <wp:anchor distT="0" distB="0" distL="114300" distR="114300" simplePos="0" relativeHeight="251660288" behindDoc="0" locked="0" layoutInCell="1" allowOverlap="1" wp14:anchorId="629F9413" wp14:editId="1F008355">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9"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FF09BC">
        <w:rPr>
          <w:noProof/>
          <w:lang w:eastAsia="en-GB"/>
        </w:rPr>
        <w:drawing>
          <wp:anchor distT="0" distB="0" distL="114300" distR="114300" simplePos="0" relativeHeight="251664384" behindDoc="0" locked="0" layoutInCell="1" allowOverlap="1" wp14:anchorId="71BB12F7" wp14:editId="30D38BB0">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br w:type="page"/>
      </w: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421"/>
        <w:gridCol w:w="6917"/>
        <w:gridCol w:w="1634"/>
      </w:tblGrid>
      <w:tr w:rsidR="000C71BA" w14:paraId="34A334F5" w14:textId="77777777" w:rsidTr="003F74AD">
        <w:trPr>
          <w:trHeight w:val="112"/>
        </w:trPr>
        <w:tc>
          <w:tcPr>
            <w:tcW w:w="8972" w:type="dxa"/>
            <w:gridSpan w:val="3"/>
            <w:shd w:val="clear" w:color="auto" w:fill="002060"/>
          </w:tcPr>
          <w:p w14:paraId="52DE48FF" w14:textId="76AC46E7" w:rsidR="000C71BA" w:rsidRPr="003F74AD" w:rsidRDefault="009D32BF" w:rsidP="000C71BA">
            <w:pPr>
              <w:pStyle w:val="Default"/>
              <w:rPr>
                <w:rFonts w:asciiTheme="minorHAnsi" w:hAnsiTheme="minorHAnsi"/>
                <w:sz w:val="28"/>
                <w:szCs w:val="28"/>
              </w:rPr>
            </w:pPr>
            <w:r>
              <w:rPr>
                <w:rFonts w:asciiTheme="minorHAnsi" w:hAnsiTheme="minorHAnsi"/>
                <w:b/>
                <w:bCs/>
                <w:color w:val="FFFFFF" w:themeColor="background1"/>
                <w:sz w:val="28"/>
                <w:szCs w:val="28"/>
              </w:rPr>
              <w:lastRenderedPageBreak/>
              <w:t xml:space="preserve">Contents </w:t>
            </w:r>
            <w:r w:rsidR="000C71BA" w:rsidRPr="003F74AD">
              <w:rPr>
                <w:rFonts w:asciiTheme="minorHAnsi" w:hAnsiTheme="minorHAnsi"/>
                <w:b/>
                <w:bCs/>
                <w:color w:val="FFFFFF" w:themeColor="background1"/>
                <w:sz w:val="28"/>
                <w:szCs w:val="28"/>
              </w:rPr>
              <w:t xml:space="preserve"> </w:t>
            </w:r>
          </w:p>
        </w:tc>
      </w:tr>
      <w:tr w:rsidR="00400B62" w14:paraId="4A0CB5C6" w14:textId="77777777" w:rsidTr="00400B62">
        <w:trPr>
          <w:trHeight w:val="112"/>
        </w:trPr>
        <w:tc>
          <w:tcPr>
            <w:tcW w:w="421" w:type="dxa"/>
            <w:tcBorders>
              <w:right w:val="single" w:sz="4" w:space="0" w:color="000000" w:themeColor="text1"/>
            </w:tcBorders>
          </w:tcPr>
          <w:p w14:paraId="74335811" w14:textId="77777777" w:rsidR="00400B62" w:rsidRPr="003F74AD" w:rsidRDefault="00400B62"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70C685CD" w14:textId="0B4ACA9B" w:rsidR="00400B62" w:rsidRPr="003F74AD" w:rsidRDefault="00A339FF" w:rsidP="00595FA3">
            <w:pPr>
              <w:pStyle w:val="Default"/>
              <w:ind w:left="175"/>
              <w:rPr>
                <w:rFonts w:asciiTheme="minorHAnsi" w:hAnsiTheme="minorHAnsi"/>
              </w:rPr>
            </w:pPr>
            <w:r>
              <w:rPr>
                <w:rFonts w:asciiTheme="minorHAnsi" w:hAnsiTheme="minorHAnsi"/>
              </w:rPr>
              <w:t>Philosophy</w:t>
            </w:r>
          </w:p>
        </w:tc>
        <w:tc>
          <w:tcPr>
            <w:tcW w:w="1634" w:type="dxa"/>
            <w:tcBorders>
              <w:left w:val="single" w:sz="4" w:space="0" w:color="000000" w:themeColor="text1"/>
            </w:tcBorders>
          </w:tcPr>
          <w:p w14:paraId="0B07EC9B" w14:textId="77777777" w:rsidR="00400B62" w:rsidRPr="003F74AD" w:rsidRDefault="00400B62" w:rsidP="002F6738">
            <w:pPr>
              <w:pStyle w:val="Default"/>
              <w:rPr>
                <w:rFonts w:asciiTheme="minorHAnsi" w:hAnsiTheme="minorHAnsi"/>
              </w:rPr>
            </w:pPr>
            <w:r w:rsidRPr="003F74AD">
              <w:rPr>
                <w:rFonts w:asciiTheme="minorHAnsi" w:hAnsiTheme="minorHAnsi"/>
              </w:rPr>
              <w:t xml:space="preserve">Page 3 </w:t>
            </w:r>
          </w:p>
        </w:tc>
      </w:tr>
      <w:tr w:rsidR="00A339FF" w14:paraId="12F8A019" w14:textId="77777777" w:rsidTr="00400B62">
        <w:trPr>
          <w:trHeight w:val="112"/>
        </w:trPr>
        <w:tc>
          <w:tcPr>
            <w:tcW w:w="421" w:type="dxa"/>
            <w:tcBorders>
              <w:right w:val="single" w:sz="4" w:space="0" w:color="000000" w:themeColor="text1"/>
            </w:tcBorders>
          </w:tcPr>
          <w:p w14:paraId="2C482EE1" w14:textId="77777777" w:rsidR="00A339FF" w:rsidRPr="003F74AD" w:rsidRDefault="00A339FF"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683B2C27" w14:textId="2BFE8D2B" w:rsidR="00A339FF" w:rsidRDefault="00A339FF" w:rsidP="00595FA3">
            <w:pPr>
              <w:pStyle w:val="Default"/>
              <w:ind w:left="175"/>
              <w:rPr>
                <w:rFonts w:asciiTheme="minorHAnsi" w:hAnsiTheme="minorHAnsi"/>
              </w:rPr>
            </w:pPr>
            <w:r>
              <w:rPr>
                <w:rFonts w:asciiTheme="minorHAnsi" w:hAnsiTheme="minorHAnsi"/>
              </w:rPr>
              <w:t>Substances covered by this policy</w:t>
            </w:r>
          </w:p>
        </w:tc>
        <w:tc>
          <w:tcPr>
            <w:tcW w:w="1634" w:type="dxa"/>
            <w:tcBorders>
              <w:left w:val="single" w:sz="4" w:space="0" w:color="000000" w:themeColor="text1"/>
            </w:tcBorders>
          </w:tcPr>
          <w:p w14:paraId="4119B9C5" w14:textId="073DDBC4" w:rsidR="00A339FF" w:rsidRPr="003F74AD" w:rsidRDefault="00A339FF" w:rsidP="002F6738">
            <w:pPr>
              <w:pStyle w:val="Default"/>
              <w:rPr>
                <w:rFonts w:asciiTheme="minorHAnsi" w:hAnsiTheme="minorHAnsi"/>
              </w:rPr>
            </w:pPr>
            <w:r>
              <w:rPr>
                <w:rFonts w:asciiTheme="minorHAnsi" w:hAnsiTheme="minorHAnsi"/>
              </w:rPr>
              <w:t>Page 3</w:t>
            </w:r>
          </w:p>
        </w:tc>
      </w:tr>
      <w:tr w:rsidR="00A339FF" w14:paraId="5E7A0BE0" w14:textId="77777777" w:rsidTr="00400B62">
        <w:trPr>
          <w:trHeight w:val="112"/>
        </w:trPr>
        <w:tc>
          <w:tcPr>
            <w:tcW w:w="421" w:type="dxa"/>
            <w:tcBorders>
              <w:right w:val="single" w:sz="4" w:space="0" w:color="000000" w:themeColor="text1"/>
            </w:tcBorders>
          </w:tcPr>
          <w:p w14:paraId="225BE24B" w14:textId="77777777" w:rsidR="00A339FF" w:rsidRPr="003F74AD" w:rsidRDefault="00A339FF"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3A05259F" w14:textId="07C1DCBE" w:rsidR="00A339FF" w:rsidRDefault="00A339FF" w:rsidP="00595FA3">
            <w:pPr>
              <w:pStyle w:val="Default"/>
              <w:ind w:left="175"/>
              <w:rPr>
                <w:rFonts w:asciiTheme="minorHAnsi" w:hAnsiTheme="minorHAnsi"/>
              </w:rPr>
            </w:pPr>
            <w:r>
              <w:rPr>
                <w:rFonts w:asciiTheme="minorHAnsi" w:hAnsiTheme="minorHAnsi"/>
              </w:rPr>
              <w:t>Legal substances</w:t>
            </w:r>
          </w:p>
        </w:tc>
        <w:tc>
          <w:tcPr>
            <w:tcW w:w="1634" w:type="dxa"/>
            <w:tcBorders>
              <w:left w:val="single" w:sz="4" w:space="0" w:color="000000" w:themeColor="text1"/>
            </w:tcBorders>
          </w:tcPr>
          <w:p w14:paraId="72811E73" w14:textId="284188C2" w:rsidR="00A339FF" w:rsidRPr="003F74AD" w:rsidRDefault="00A339FF" w:rsidP="002F6738">
            <w:pPr>
              <w:pStyle w:val="Default"/>
              <w:rPr>
                <w:rFonts w:asciiTheme="minorHAnsi" w:hAnsiTheme="minorHAnsi"/>
              </w:rPr>
            </w:pPr>
            <w:r>
              <w:rPr>
                <w:rFonts w:asciiTheme="minorHAnsi" w:hAnsiTheme="minorHAnsi"/>
              </w:rPr>
              <w:t>Page 3</w:t>
            </w:r>
          </w:p>
        </w:tc>
      </w:tr>
      <w:tr w:rsidR="00A339FF" w14:paraId="631F7A40" w14:textId="77777777" w:rsidTr="00400B62">
        <w:trPr>
          <w:trHeight w:val="112"/>
        </w:trPr>
        <w:tc>
          <w:tcPr>
            <w:tcW w:w="421" w:type="dxa"/>
            <w:tcBorders>
              <w:right w:val="single" w:sz="4" w:space="0" w:color="000000" w:themeColor="text1"/>
            </w:tcBorders>
          </w:tcPr>
          <w:p w14:paraId="5084185F" w14:textId="77777777" w:rsidR="00A339FF" w:rsidRPr="003F74AD" w:rsidRDefault="00A339FF"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76A7C701" w14:textId="1694F717" w:rsidR="00A339FF" w:rsidRDefault="00A339FF" w:rsidP="00595FA3">
            <w:pPr>
              <w:pStyle w:val="Default"/>
              <w:ind w:left="175"/>
              <w:rPr>
                <w:rFonts w:asciiTheme="minorHAnsi" w:hAnsiTheme="minorHAnsi"/>
              </w:rPr>
            </w:pPr>
            <w:r>
              <w:rPr>
                <w:rFonts w:asciiTheme="minorHAnsi" w:hAnsiTheme="minorHAnsi"/>
              </w:rPr>
              <w:t>The school’s stance on the misuse of substances, illegal drugs, alcohol, substance misuse and prescribed and over the counter drugs</w:t>
            </w:r>
          </w:p>
        </w:tc>
        <w:tc>
          <w:tcPr>
            <w:tcW w:w="1634" w:type="dxa"/>
            <w:tcBorders>
              <w:left w:val="single" w:sz="4" w:space="0" w:color="000000" w:themeColor="text1"/>
            </w:tcBorders>
          </w:tcPr>
          <w:p w14:paraId="1D8A710B" w14:textId="667D8F5A" w:rsidR="00A339FF" w:rsidRDefault="00A339FF" w:rsidP="002F6738">
            <w:pPr>
              <w:pStyle w:val="Default"/>
              <w:rPr>
                <w:rFonts w:asciiTheme="minorHAnsi" w:hAnsiTheme="minorHAnsi"/>
              </w:rPr>
            </w:pPr>
            <w:r>
              <w:rPr>
                <w:rFonts w:asciiTheme="minorHAnsi" w:hAnsiTheme="minorHAnsi"/>
              </w:rPr>
              <w:t>Page 3</w:t>
            </w:r>
          </w:p>
        </w:tc>
      </w:tr>
      <w:tr w:rsidR="00A339FF" w14:paraId="2374F872" w14:textId="77777777" w:rsidTr="00400B62">
        <w:trPr>
          <w:trHeight w:val="112"/>
        </w:trPr>
        <w:tc>
          <w:tcPr>
            <w:tcW w:w="421" w:type="dxa"/>
            <w:tcBorders>
              <w:right w:val="single" w:sz="4" w:space="0" w:color="000000" w:themeColor="text1"/>
            </w:tcBorders>
          </w:tcPr>
          <w:p w14:paraId="6F17A4C9" w14:textId="77777777" w:rsidR="00A339FF" w:rsidRPr="003F74AD" w:rsidRDefault="00A339FF"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7919A907" w14:textId="5591DE15" w:rsidR="00A339FF" w:rsidRDefault="00A339FF" w:rsidP="00595FA3">
            <w:pPr>
              <w:pStyle w:val="Default"/>
              <w:ind w:left="175"/>
              <w:rPr>
                <w:rFonts w:asciiTheme="minorHAnsi" w:hAnsiTheme="minorHAnsi"/>
              </w:rPr>
            </w:pPr>
            <w:r>
              <w:rPr>
                <w:rFonts w:asciiTheme="minorHAnsi" w:hAnsiTheme="minorHAnsi"/>
              </w:rPr>
              <w:t>Personal searches</w:t>
            </w:r>
          </w:p>
        </w:tc>
        <w:tc>
          <w:tcPr>
            <w:tcW w:w="1634" w:type="dxa"/>
            <w:tcBorders>
              <w:left w:val="single" w:sz="4" w:space="0" w:color="000000" w:themeColor="text1"/>
            </w:tcBorders>
          </w:tcPr>
          <w:p w14:paraId="6876750A" w14:textId="7F1651A6" w:rsidR="00A339FF" w:rsidRDefault="00A339FF" w:rsidP="002F6738">
            <w:pPr>
              <w:pStyle w:val="Default"/>
              <w:rPr>
                <w:rFonts w:asciiTheme="minorHAnsi" w:hAnsiTheme="minorHAnsi"/>
              </w:rPr>
            </w:pPr>
            <w:r>
              <w:rPr>
                <w:rFonts w:asciiTheme="minorHAnsi" w:hAnsiTheme="minorHAnsi"/>
              </w:rPr>
              <w:t>Page 4</w:t>
            </w:r>
          </w:p>
        </w:tc>
      </w:tr>
      <w:tr w:rsidR="00A339FF" w14:paraId="095E153A" w14:textId="77777777" w:rsidTr="00400B62">
        <w:trPr>
          <w:trHeight w:val="112"/>
        </w:trPr>
        <w:tc>
          <w:tcPr>
            <w:tcW w:w="421" w:type="dxa"/>
            <w:tcBorders>
              <w:right w:val="single" w:sz="4" w:space="0" w:color="000000" w:themeColor="text1"/>
            </w:tcBorders>
          </w:tcPr>
          <w:p w14:paraId="1B41AF1C" w14:textId="77777777" w:rsidR="00A339FF" w:rsidRPr="003F74AD" w:rsidRDefault="00A339FF"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41E77487" w14:textId="323D67F6" w:rsidR="00A339FF" w:rsidRDefault="00A339FF" w:rsidP="00595FA3">
            <w:pPr>
              <w:pStyle w:val="Default"/>
              <w:ind w:left="175"/>
              <w:rPr>
                <w:rFonts w:asciiTheme="minorHAnsi" w:hAnsiTheme="minorHAnsi"/>
              </w:rPr>
            </w:pPr>
            <w:r>
              <w:rPr>
                <w:rFonts w:asciiTheme="minorHAnsi" w:hAnsiTheme="minorHAnsi"/>
              </w:rPr>
              <w:t xml:space="preserve">Sniffer dogs and drug testing </w:t>
            </w:r>
          </w:p>
        </w:tc>
        <w:tc>
          <w:tcPr>
            <w:tcW w:w="1634" w:type="dxa"/>
            <w:tcBorders>
              <w:left w:val="single" w:sz="4" w:space="0" w:color="000000" w:themeColor="text1"/>
            </w:tcBorders>
          </w:tcPr>
          <w:p w14:paraId="676E3116" w14:textId="033F99CF" w:rsidR="00A339FF" w:rsidRDefault="00A339FF" w:rsidP="002F6738">
            <w:pPr>
              <w:pStyle w:val="Default"/>
              <w:rPr>
                <w:rFonts w:asciiTheme="minorHAnsi" w:hAnsiTheme="minorHAnsi"/>
              </w:rPr>
            </w:pPr>
            <w:r>
              <w:rPr>
                <w:rFonts w:asciiTheme="minorHAnsi" w:hAnsiTheme="minorHAnsi"/>
              </w:rPr>
              <w:t>Page 4</w:t>
            </w:r>
          </w:p>
        </w:tc>
      </w:tr>
      <w:tr w:rsidR="00A339FF" w14:paraId="7A62D8B7" w14:textId="77777777" w:rsidTr="00400B62">
        <w:trPr>
          <w:trHeight w:val="112"/>
        </w:trPr>
        <w:tc>
          <w:tcPr>
            <w:tcW w:w="421" w:type="dxa"/>
            <w:tcBorders>
              <w:right w:val="single" w:sz="4" w:space="0" w:color="000000" w:themeColor="text1"/>
            </w:tcBorders>
          </w:tcPr>
          <w:p w14:paraId="40E0FFED" w14:textId="77777777" w:rsidR="00A339FF" w:rsidRPr="003F74AD" w:rsidRDefault="00A339FF"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12C70416" w14:textId="46785706" w:rsidR="00A339FF" w:rsidRDefault="00A339FF" w:rsidP="00595FA3">
            <w:pPr>
              <w:pStyle w:val="Default"/>
              <w:ind w:left="175"/>
              <w:rPr>
                <w:rFonts w:asciiTheme="minorHAnsi" w:hAnsiTheme="minorHAnsi"/>
              </w:rPr>
            </w:pPr>
            <w:r>
              <w:rPr>
                <w:rFonts w:asciiTheme="minorHAnsi" w:hAnsiTheme="minorHAnsi"/>
              </w:rPr>
              <w:t>Emergencies</w:t>
            </w:r>
          </w:p>
        </w:tc>
        <w:tc>
          <w:tcPr>
            <w:tcW w:w="1634" w:type="dxa"/>
            <w:tcBorders>
              <w:left w:val="single" w:sz="4" w:space="0" w:color="000000" w:themeColor="text1"/>
            </w:tcBorders>
          </w:tcPr>
          <w:p w14:paraId="77F4836D" w14:textId="55B2D8E4" w:rsidR="00A339FF" w:rsidRDefault="00A339FF" w:rsidP="002F6738">
            <w:pPr>
              <w:pStyle w:val="Default"/>
              <w:rPr>
                <w:rFonts w:asciiTheme="minorHAnsi" w:hAnsiTheme="minorHAnsi"/>
              </w:rPr>
            </w:pPr>
            <w:r>
              <w:rPr>
                <w:rFonts w:asciiTheme="minorHAnsi" w:hAnsiTheme="minorHAnsi"/>
              </w:rPr>
              <w:t>Page 4</w:t>
            </w:r>
          </w:p>
        </w:tc>
      </w:tr>
      <w:tr w:rsidR="00A339FF" w14:paraId="6A440598" w14:textId="77777777" w:rsidTr="00400B62">
        <w:trPr>
          <w:trHeight w:val="112"/>
        </w:trPr>
        <w:tc>
          <w:tcPr>
            <w:tcW w:w="421" w:type="dxa"/>
            <w:tcBorders>
              <w:right w:val="single" w:sz="4" w:space="0" w:color="000000" w:themeColor="text1"/>
            </w:tcBorders>
          </w:tcPr>
          <w:p w14:paraId="40327882" w14:textId="77777777" w:rsidR="00A339FF" w:rsidRPr="003F74AD" w:rsidRDefault="00A339FF"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6B45F049" w14:textId="62836D1E" w:rsidR="00A339FF" w:rsidRDefault="00A339FF" w:rsidP="00595FA3">
            <w:pPr>
              <w:pStyle w:val="Default"/>
              <w:ind w:left="175"/>
              <w:rPr>
                <w:rFonts w:asciiTheme="minorHAnsi" w:hAnsiTheme="minorHAnsi"/>
              </w:rPr>
            </w:pPr>
            <w:r>
              <w:rPr>
                <w:rFonts w:asciiTheme="minorHAnsi" w:hAnsiTheme="minorHAnsi"/>
              </w:rPr>
              <w:t>Class A drugs</w:t>
            </w:r>
          </w:p>
        </w:tc>
        <w:tc>
          <w:tcPr>
            <w:tcW w:w="1634" w:type="dxa"/>
            <w:tcBorders>
              <w:left w:val="single" w:sz="4" w:space="0" w:color="000000" w:themeColor="text1"/>
            </w:tcBorders>
          </w:tcPr>
          <w:p w14:paraId="75201149" w14:textId="1E7D2FCC" w:rsidR="00A339FF" w:rsidRDefault="00A339FF" w:rsidP="002F6738">
            <w:pPr>
              <w:pStyle w:val="Default"/>
              <w:rPr>
                <w:rFonts w:asciiTheme="minorHAnsi" w:hAnsiTheme="minorHAnsi"/>
              </w:rPr>
            </w:pPr>
            <w:r>
              <w:rPr>
                <w:rFonts w:asciiTheme="minorHAnsi" w:hAnsiTheme="minorHAnsi"/>
              </w:rPr>
              <w:t>Page 5</w:t>
            </w:r>
          </w:p>
        </w:tc>
      </w:tr>
      <w:tr w:rsidR="00A339FF" w14:paraId="2F6C27EB" w14:textId="77777777" w:rsidTr="00400B62">
        <w:trPr>
          <w:trHeight w:val="112"/>
        </w:trPr>
        <w:tc>
          <w:tcPr>
            <w:tcW w:w="421" w:type="dxa"/>
            <w:tcBorders>
              <w:right w:val="single" w:sz="4" w:space="0" w:color="000000" w:themeColor="text1"/>
            </w:tcBorders>
          </w:tcPr>
          <w:p w14:paraId="476BE761" w14:textId="77777777" w:rsidR="00A339FF" w:rsidRPr="003F74AD" w:rsidRDefault="00A339FF"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119844F0" w14:textId="7BA3555A" w:rsidR="00A339FF" w:rsidRDefault="00A339FF" w:rsidP="00595FA3">
            <w:pPr>
              <w:pStyle w:val="Default"/>
              <w:ind w:left="175"/>
              <w:rPr>
                <w:rFonts w:asciiTheme="minorHAnsi" w:hAnsiTheme="minorHAnsi"/>
              </w:rPr>
            </w:pPr>
            <w:r>
              <w:rPr>
                <w:rFonts w:asciiTheme="minorHAnsi" w:hAnsiTheme="minorHAnsi"/>
              </w:rPr>
              <w:t>Monitoring of incidents</w:t>
            </w:r>
          </w:p>
        </w:tc>
        <w:tc>
          <w:tcPr>
            <w:tcW w:w="1634" w:type="dxa"/>
            <w:tcBorders>
              <w:left w:val="single" w:sz="4" w:space="0" w:color="000000" w:themeColor="text1"/>
            </w:tcBorders>
          </w:tcPr>
          <w:p w14:paraId="199976B8" w14:textId="7C2CB638" w:rsidR="00A339FF" w:rsidRDefault="00A339FF" w:rsidP="002F6738">
            <w:pPr>
              <w:pStyle w:val="Default"/>
              <w:rPr>
                <w:rFonts w:asciiTheme="minorHAnsi" w:hAnsiTheme="minorHAnsi"/>
              </w:rPr>
            </w:pPr>
            <w:r>
              <w:rPr>
                <w:rFonts w:asciiTheme="minorHAnsi" w:hAnsiTheme="minorHAnsi"/>
              </w:rPr>
              <w:t>Page 5</w:t>
            </w:r>
          </w:p>
        </w:tc>
      </w:tr>
      <w:tr w:rsidR="00A339FF" w14:paraId="762D1E78" w14:textId="77777777" w:rsidTr="00400B62">
        <w:trPr>
          <w:trHeight w:val="112"/>
        </w:trPr>
        <w:tc>
          <w:tcPr>
            <w:tcW w:w="421" w:type="dxa"/>
            <w:tcBorders>
              <w:right w:val="single" w:sz="4" w:space="0" w:color="000000" w:themeColor="text1"/>
            </w:tcBorders>
          </w:tcPr>
          <w:p w14:paraId="349D7507" w14:textId="77777777" w:rsidR="00A339FF" w:rsidRPr="003F74AD" w:rsidRDefault="00A339FF"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179F6224" w14:textId="012E09CA" w:rsidR="00A339FF" w:rsidRDefault="00A339FF" w:rsidP="00595FA3">
            <w:pPr>
              <w:pStyle w:val="Default"/>
              <w:ind w:left="175"/>
              <w:rPr>
                <w:rFonts w:asciiTheme="minorHAnsi" w:hAnsiTheme="minorHAnsi"/>
              </w:rPr>
            </w:pPr>
            <w:r>
              <w:rPr>
                <w:rFonts w:asciiTheme="minorHAnsi" w:hAnsiTheme="minorHAnsi"/>
              </w:rPr>
              <w:t xml:space="preserve">Managing drug related incidents </w:t>
            </w:r>
          </w:p>
        </w:tc>
        <w:tc>
          <w:tcPr>
            <w:tcW w:w="1634" w:type="dxa"/>
            <w:tcBorders>
              <w:left w:val="single" w:sz="4" w:space="0" w:color="000000" w:themeColor="text1"/>
            </w:tcBorders>
          </w:tcPr>
          <w:p w14:paraId="5884B553" w14:textId="0C2DAE34" w:rsidR="00A339FF" w:rsidRDefault="00A339FF" w:rsidP="002F6738">
            <w:pPr>
              <w:pStyle w:val="Default"/>
              <w:rPr>
                <w:rFonts w:asciiTheme="minorHAnsi" w:hAnsiTheme="minorHAnsi"/>
              </w:rPr>
            </w:pPr>
            <w:r>
              <w:rPr>
                <w:rFonts w:asciiTheme="minorHAnsi" w:hAnsiTheme="minorHAnsi"/>
              </w:rPr>
              <w:t>Page 5</w:t>
            </w:r>
          </w:p>
        </w:tc>
      </w:tr>
    </w:tbl>
    <w:p w14:paraId="2FE15BE3" w14:textId="77777777" w:rsidR="00A31C6D" w:rsidRDefault="00A31C6D" w:rsidP="00A31C6D">
      <w:pPr>
        <w:jc w:val="left"/>
        <w:rPr>
          <w:rFonts w:cs="Arial"/>
        </w:rPr>
      </w:pPr>
    </w:p>
    <w:p w14:paraId="738EEB94" w14:textId="77777777" w:rsidR="00A31C6D" w:rsidRDefault="00A31C6D" w:rsidP="00A31C6D">
      <w:pPr>
        <w:jc w:val="left"/>
        <w:rPr>
          <w:rFonts w:cs="Arial"/>
        </w:rPr>
      </w:pPr>
    </w:p>
    <w:p w14:paraId="4CF07DFB" w14:textId="77777777" w:rsidR="00A31C6D" w:rsidRDefault="00A31C6D" w:rsidP="00A31C6D">
      <w:pPr>
        <w:jc w:val="left"/>
        <w:rPr>
          <w:rFonts w:cs="Arial"/>
        </w:rPr>
      </w:pPr>
    </w:p>
    <w:p w14:paraId="411DF1B5" w14:textId="77777777" w:rsidR="00A31C6D" w:rsidRDefault="00A31C6D" w:rsidP="00A31C6D">
      <w:pPr>
        <w:jc w:val="left"/>
        <w:rPr>
          <w:rFonts w:cs="Arial"/>
        </w:rPr>
      </w:pPr>
    </w:p>
    <w:p w14:paraId="34CE7955" w14:textId="77777777" w:rsidR="00A31C6D" w:rsidRDefault="00A31C6D" w:rsidP="00A31C6D">
      <w:pPr>
        <w:jc w:val="left"/>
        <w:rPr>
          <w:rFonts w:cs="Arial"/>
        </w:rPr>
      </w:pPr>
    </w:p>
    <w:p w14:paraId="70117DC7" w14:textId="77777777" w:rsidR="00A31C6D" w:rsidRDefault="00A31C6D" w:rsidP="00A31C6D">
      <w:pPr>
        <w:jc w:val="left"/>
        <w:rPr>
          <w:rFonts w:cs="Arial"/>
        </w:rPr>
      </w:pPr>
    </w:p>
    <w:p w14:paraId="6A133B91" w14:textId="77777777" w:rsidR="00A31C6D" w:rsidRDefault="00A31C6D" w:rsidP="00A31C6D">
      <w:pPr>
        <w:jc w:val="left"/>
        <w:rPr>
          <w:rFonts w:cs="Arial"/>
        </w:rPr>
      </w:pPr>
    </w:p>
    <w:p w14:paraId="7EE128AD" w14:textId="77777777" w:rsidR="00A31C6D" w:rsidRDefault="00A31C6D" w:rsidP="00A31C6D">
      <w:pPr>
        <w:jc w:val="left"/>
        <w:rPr>
          <w:rFonts w:cs="Arial"/>
        </w:rPr>
      </w:pPr>
    </w:p>
    <w:p w14:paraId="1EE2707B" w14:textId="77777777" w:rsidR="00A31C6D" w:rsidRDefault="00A31C6D" w:rsidP="00A31C6D">
      <w:pPr>
        <w:jc w:val="left"/>
        <w:rPr>
          <w:rFonts w:cs="Arial"/>
        </w:rPr>
      </w:pPr>
    </w:p>
    <w:p w14:paraId="7001ED6E" w14:textId="77777777" w:rsidR="00A31C6D" w:rsidRDefault="00A31C6D" w:rsidP="00A31C6D">
      <w:pPr>
        <w:jc w:val="left"/>
        <w:rPr>
          <w:rFonts w:cs="Arial"/>
        </w:rPr>
      </w:pPr>
    </w:p>
    <w:p w14:paraId="14FE917F" w14:textId="77777777" w:rsidR="00A31C6D" w:rsidRDefault="00A31C6D" w:rsidP="00A31C6D">
      <w:pPr>
        <w:jc w:val="left"/>
        <w:rPr>
          <w:rFonts w:cs="Arial"/>
        </w:rPr>
      </w:pPr>
    </w:p>
    <w:p w14:paraId="0520646C" w14:textId="77777777" w:rsidR="00A31C6D" w:rsidRDefault="00A31C6D" w:rsidP="00A31C6D">
      <w:pPr>
        <w:jc w:val="left"/>
        <w:rPr>
          <w:rFonts w:cs="Arial"/>
        </w:rPr>
      </w:pPr>
    </w:p>
    <w:p w14:paraId="46B927F3" w14:textId="77777777" w:rsidR="00A31C6D" w:rsidRDefault="00A31C6D" w:rsidP="00A31C6D">
      <w:pPr>
        <w:jc w:val="left"/>
        <w:rPr>
          <w:rFonts w:cs="Arial"/>
        </w:rPr>
      </w:pPr>
    </w:p>
    <w:p w14:paraId="483E6F44" w14:textId="77777777" w:rsidR="00A31C6D" w:rsidRDefault="00A31C6D" w:rsidP="00A31C6D">
      <w:pPr>
        <w:jc w:val="left"/>
        <w:rPr>
          <w:rFonts w:cs="Arial"/>
        </w:rPr>
      </w:pPr>
    </w:p>
    <w:p w14:paraId="1E3F6350" w14:textId="77777777" w:rsidR="00A31C6D" w:rsidRDefault="00A31C6D" w:rsidP="00A31C6D">
      <w:pPr>
        <w:jc w:val="left"/>
        <w:rPr>
          <w:rFonts w:cs="Arial"/>
        </w:rPr>
      </w:pPr>
    </w:p>
    <w:p w14:paraId="00D1C537" w14:textId="77777777" w:rsidR="00A31C6D" w:rsidRDefault="00A31C6D" w:rsidP="00A31C6D">
      <w:pPr>
        <w:jc w:val="left"/>
        <w:rPr>
          <w:rFonts w:cs="Arial"/>
        </w:rPr>
      </w:pPr>
    </w:p>
    <w:p w14:paraId="0A877798" w14:textId="77777777" w:rsidR="00A31C6D" w:rsidRDefault="00A31C6D" w:rsidP="00A31C6D">
      <w:pPr>
        <w:jc w:val="left"/>
        <w:rPr>
          <w:rFonts w:cs="Arial"/>
        </w:rPr>
      </w:pPr>
    </w:p>
    <w:p w14:paraId="0A03C6EF" w14:textId="77777777" w:rsidR="00A31C6D" w:rsidRDefault="00A31C6D" w:rsidP="00A31C6D">
      <w:pPr>
        <w:jc w:val="left"/>
        <w:rPr>
          <w:rFonts w:cs="Arial"/>
        </w:rPr>
      </w:pPr>
    </w:p>
    <w:p w14:paraId="4DF36D18" w14:textId="77777777" w:rsidR="00A31C6D" w:rsidRDefault="00A31C6D" w:rsidP="00A31C6D">
      <w:pPr>
        <w:jc w:val="left"/>
        <w:rPr>
          <w:rFonts w:cs="Arial"/>
        </w:rPr>
      </w:pPr>
    </w:p>
    <w:p w14:paraId="0EACFEA3" w14:textId="77777777" w:rsidR="00FB209E" w:rsidRDefault="00FB209E" w:rsidP="00A31C6D">
      <w:pPr>
        <w:jc w:val="left"/>
        <w:rPr>
          <w:rFonts w:cs="Arial"/>
        </w:rPr>
      </w:pPr>
    </w:p>
    <w:p w14:paraId="1DB164F8" w14:textId="77777777" w:rsidR="00FB209E" w:rsidRDefault="00FB209E" w:rsidP="00A31C6D">
      <w:pPr>
        <w:jc w:val="left"/>
        <w:rPr>
          <w:rFonts w:cs="Arial"/>
        </w:rPr>
      </w:pPr>
    </w:p>
    <w:p w14:paraId="397B48F3" w14:textId="77777777" w:rsidR="00FB209E" w:rsidRDefault="00FB209E" w:rsidP="00A31C6D">
      <w:pPr>
        <w:jc w:val="left"/>
        <w:rPr>
          <w:rFonts w:cs="Arial"/>
        </w:rPr>
      </w:pPr>
    </w:p>
    <w:p w14:paraId="49AA575C" w14:textId="77777777" w:rsidR="00FB209E" w:rsidRDefault="00FB209E" w:rsidP="00A31C6D">
      <w:pPr>
        <w:jc w:val="left"/>
        <w:rPr>
          <w:rFonts w:cs="Arial"/>
        </w:rPr>
      </w:pPr>
    </w:p>
    <w:p w14:paraId="26E65065" w14:textId="77777777" w:rsidR="00FB209E" w:rsidRDefault="00FB209E" w:rsidP="00A31C6D">
      <w:pPr>
        <w:jc w:val="left"/>
        <w:rPr>
          <w:rFonts w:cs="Arial"/>
        </w:rPr>
      </w:pPr>
    </w:p>
    <w:p w14:paraId="6CA702B6" w14:textId="77777777" w:rsidR="00FB209E" w:rsidRDefault="00FB209E" w:rsidP="00A31C6D">
      <w:pPr>
        <w:jc w:val="left"/>
        <w:rPr>
          <w:rFonts w:cs="Arial"/>
        </w:rPr>
      </w:pPr>
    </w:p>
    <w:p w14:paraId="5E200005" w14:textId="77777777" w:rsidR="00FB209E" w:rsidRDefault="00FB209E" w:rsidP="00A31C6D">
      <w:pPr>
        <w:jc w:val="left"/>
        <w:rPr>
          <w:rFonts w:cs="Arial"/>
        </w:rPr>
      </w:pPr>
    </w:p>
    <w:p w14:paraId="0CAD9C0E" w14:textId="77777777" w:rsidR="00FB209E" w:rsidRDefault="00FB209E" w:rsidP="00A31C6D">
      <w:pPr>
        <w:jc w:val="left"/>
        <w:rPr>
          <w:rFonts w:cs="Arial"/>
        </w:rPr>
      </w:pPr>
    </w:p>
    <w:p w14:paraId="7B488F90" w14:textId="77777777" w:rsidR="00FB209E" w:rsidRDefault="00FB209E" w:rsidP="00A31C6D">
      <w:pPr>
        <w:jc w:val="left"/>
        <w:rPr>
          <w:rFonts w:cs="Arial"/>
        </w:rPr>
      </w:pPr>
    </w:p>
    <w:p w14:paraId="29B87648" w14:textId="77777777" w:rsidR="00FB209E" w:rsidRDefault="00FB209E" w:rsidP="00A31C6D">
      <w:pPr>
        <w:jc w:val="left"/>
        <w:rPr>
          <w:rFonts w:cs="Arial"/>
        </w:rPr>
      </w:pPr>
    </w:p>
    <w:p w14:paraId="249E8272" w14:textId="77777777" w:rsidR="00FB209E" w:rsidRDefault="00FB209E" w:rsidP="00A31C6D">
      <w:pPr>
        <w:jc w:val="left"/>
        <w:rPr>
          <w:rFonts w:cs="Arial"/>
        </w:rPr>
      </w:pPr>
    </w:p>
    <w:p w14:paraId="6FFF2488" w14:textId="77777777" w:rsidR="00FB209E" w:rsidRDefault="00FB209E" w:rsidP="00A31C6D">
      <w:pPr>
        <w:jc w:val="left"/>
        <w:rPr>
          <w:rFonts w:cs="Arial"/>
        </w:rPr>
      </w:pPr>
    </w:p>
    <w:p w14:paraId="5993D91B" w14:textId="77777777" w:rsidR="00851DA1" w:rsidRDefault="00851DA1" w:rsidP="00A31C6D">
      <w:pPr>
        <w:jc w:val="left"/>
        <w:rPr>
          <w:rFonts w:cs="Arial"/>
        </w:rPr>
      </w:pPr>
    </w:p>
    <w:p w14:paraId="17FCB9E7" w14:textId="77777777" w:rsidR="00851DA1" w:rsidRDefault="00851DA1" w:rsidP="00A31C6D">
      <w:pPr>
        <w:jc w:val="left"/>
        <w:rPr>
          <w:rFonts w:cs="Arial"/>
        </w:rPr>
      </w:pPr>
    </w:p>
    <w:p w14:paraId="17AAA02C" w14:textId="77777777" w:rsidR="00493CAE" w:rsidRDefault="00493CAE" w:rsidP="000B12D2">
      <w:pPr>
        <w:pStyle w:val="NoSpacing"/>
        <w:rPr>
          <w:rFonts w:asciiTheme="minorHAnsi" w:eastAsiaTheme="minorHAnsi" w:hAnsiTheme="minorHAnsi" w:cs="Arial"/>
        </w:rPr>
      </w:pPr>
    </w:p>
    <w:p w14:paraId="4F80B15E" w14:textId="77777777" w:rsidR="00A339FF" w:rsidRDefault="00A339FF" w:rsidP="000B12D2">
      <w:pPr>
        <w:pStyle w:val="NoSpacing"/>
        <w:rPr>
          <w:rFonts w:asciiTheme="majorHAnsi" w:hAnsiTheme="majorHAnsi" w:cstheme="majorHAnsi"/>
          <w:color w:val="000000" w:themeColor="text1"/>
        </w:rPr>
      </w:pPr>
    </w:p>
    <w:p w14:paraId="05925463" w14:textId="77777777" w:rsidR="004207CF" w:rsidRPr="004207CF" w:rsidRDefault="004207CF" w:rsidP="004207CF">
      <w:pPr>
        <w:keepNext/>
        <w:jc w:val="left"/>
        <w:outlineLvl w:val="6"/>
        <w:rPr>
          <w:rFonts w:eastAsia="Times New Roman" w:cstheme="minorHAnsi"/>
          <w:b/>
          <w:bCs/>
        </w:rPr>
      </w:pPr>
      <w:r w:rsidRPr="004207CF">
        <w:rPr>
          <w:rFonts w:eastAsia="Times New Roman" w:cstheme="minorHAnsi"/>
          <w:b/>
          <w:bCs/>
        </w:rPr>
        <w:lastRenderedPageBreak/>
        <w:t>Philosophy</w:t>
      </w:r>
    </w:p>
    <w:p w14:paraId="59BC062C" w14:textId="77777777" w:rsidR="004207CF" w:rsidRPr="004207CF" w:rsidRDefault="004207CF" w:rsidP="004207CF">
      <w:pPr>
        <w:jc w:val="both"/>
        <w:rPr>
          <w:rFonts w:eastAsia="Times New Roman" w:cstheme="minorHAnsi"/>
          <w:b/>
          <w:bCs/>
          <w:u w:val="single"/>
        </w:rPr>
      </w:pPr>
    </w:p>
    <w:p w14:paraId="1D45A645" w14:textId="77777777" w:rsidR="004207CF" w:rsidRPr="004207CF" w:rsidRDefault="004207CF" w:rsidP="004207CF">
      <w:pPr>
        <w:jc w:val="both"/>
        <w:rPr>
          <w:rFonts w:eastAsia="Times New Roman" w:cstheme="minorHAnsi"/>
        </w:rPr>
      </w:pPr>
      <w:r w:rsidRPr="004207CF">
        <w:rPr>
          <w:rFonts w:eastAsia="Times New Roman" w:cstheme="minorHAnsi"/>
        </w:rPr>
        <w:t>The school recognises there is an increase in the number of young people who come into contact with lawful and unlawful substances. It responds to this problem by making sure its students are given accurate information, understand the possible consequences of misuse, and acquire the skills to avoid becoming involved with drugs and other substances.</w:t>
      </w:r>
    </w:p>
    <w:p w14:paraId="14086835" w14:textId="77777777" w:rsidR="004207CF" w:rsidRPr="004207CF" w:rsidRDefault="004207CF" w:rsidP="004207CF">
      <w:pPr>
        <w:jc w:val="both"/>
        <w:rPr>
          <w:rFonts w:eastAsia="Times New Roman" w:cstheme="minorHAnsi"/>
        </w:rPr>
      </w:pPr>
    </w:p>
    <w:p w14:paraId="21926324" w14:textId="77777777" w:rsidR="004207CF" w:rsidRPr="004207CF" w:rsidRDefault="004207CF" w:rsidP="004207CF">
      <w:pPr>
        <w:jc w:val="both"/>
        <w:rPr>
          <w:rFonts w:eastAsia="Times New Roman" w:cstheme="minorHAnsi"/>
        </w:rPr>
      </w:pPr>
      <w:r w:rsidRPr="004207CF">
        <w:rPr>
          <w:rFonts w:eastAsia="Times New Roman" w:cstheme="minorHAnsi"/>
        </w:rPr>
        <w:t>The school is committed to the health and safety of its students and staff will take action to safeguard their wellbeing.</w:t>
      </w:r>
    </w:p>
    <w:p w14:paraId="07F2242A" w14:textId="77777777" w:rsidR="004207CF" w:rsidRPr="004207CF" w:rsidRDefault="004207CF" w:rsidP="004207CF">
      <w:pPr>
        <w:jc w:val="both"/>
        <w:rPr>
          <w:rFonts w:eastAsia="Times New Roman" w:cstheme="minorHAnsi"/>
        </w:rPr>
      </w:pPr>
    </w:p>
    <w:p w14:paraId="6F6208B1" w14:textId="77777777" w:rsidR="004207CF" w:rsidRPr="004207CF" w:rsidRDefault="004207CF" w:rsidP="004207CF">
      <w:pPr>
        <w:jc w:val="both"/>
        <w:rPr>
          <w:rFonts w:eastAsia="Times New Roman" w:cstheme="minorHAnsi"/>
        </w:rPr>
      </w:pPr>
      <w:r w:rsidRPr="004207CF">
        <w:rPr>
          <w:rFonts w:eastAsia="Times New Roman" w:cstheme="minorHAnsi"/>
        </w:rPr>
        <w:t>It acknowledges the importance of its pastoral role in the welfare of young people, and through the general ethos of the school, will seek to persuade students needing support to come forward.</w:t>
      </w:r>
    </w:p>
    <w:p w14:paraId="1EF4594D" w14:textId="77777777" w:rsidR="004207CF" w:rsidRPr="004207CF" w:rsidRDefault="004207CF" w:rsidP="004207CF">
      <w:pPr>
        <w:jc w:val="both"/>
        <w:rPr>
          <w:rFonts w:eastAsia="Times New Roman" w:cstheme="minorHAnsi"/>
        </w:rPr>
      </w:pPr>
    </w:p>
    <w:p w14:paraId="1F12A123" w14:textId="77777777" w:rsidR="004207CF" w:rsidRPr="004207CF" w:rsidRDefault="004207CF" w:rsidP="004207CF">
      <w:pPr>
        <w:keepNext/>
        <w:jc w:val="both"/>
        <w:outlineLvl w:val="6"/>
        <w:rPr>
          <w:rFonts w:eastAsia="Times New Roman" w:cstheme="minorHAnsi"/>
          <w:b/>
          <w:bCs/>
        </w:rPr>
      </w:pPr>
      <w:r w:rsidRPr="004207CF">
        <w:rPr>
          <w:rFonts w:eastAsia="Times New Roman" w:cstheme="minorHAnsi"/>
          <w:b/>
          <w:bCs/>
        </w:rPr>
        <w:t>Substances covered by the Policy</w:t>
      </w:r>
    </w:p>
    <w:p w14:paraId="28BC7E1A" w14:textId="77777777" w:rsidR="004207CF" w:rsidRPr="004207CF" w:rsidRDefault="004207CF" w:rsidP="004207CF">
      <w:pPr>
        <w:jc w:val="both"/>
        <w:rPr>
          <w:rFonts w:eastAsia="Times New Roman" w:cstheme="minorHAnsi"/>
        </w:rPr>
      </w:pPr>
    </w:p>
    <w:p w14:paraId="623E82BC" w14:textId="77777777" w:rsidR="004207CF" w:rsidRPr="004207CF" w:rsidRDefault="004207CF" w:rsidP="004207CF">
      <w:pPr>
        <w:jc w:val="both"/>
        <w:rPr>
          <w:rFonts w:eastAsia="Times New Roman" w:cstheme="minorHAnsi"/>
        </w:rPr>
      </w:pPr>
      <w:r w:rsidRPr="004207CF">
        <w:rPr>
          <w:rFonts w:eastAsia="Times New Roman" w:cstheme="minorHAnsi"/>
        </w:rPr>
        <w:t>For the purposes of School Policy, the term ‘Drug’ is used to include:</w:t>
      </w:r>
    </w:p>
    <w:p w14:paraId="132A5797" w14:textId="77777777" w:rsidR="004207CF" w:rsidRPr="004207CF" w:rsidRDefault="004207CF" w:rsidP="004207CF">
      <w:pPr>
        <w:jc w:val="both"/>
        <w:rPr>
          <w:rFonts w:eastAsia="Times New Roman" w:cstheme="minorHAnsi"/>
        </w:rPr>
      </w:pPr>
    </w:p>
    <w:p w14:paraId="5A6F07E8" w14:textId="5D0AEE29" w:rsidR="004207CF" w:rsidRPr="004207CF" w:rsidRDefault="004207CF" w:rsidP="00D92AB4">
      <w:pPr>
        <w:pStyle w:val="ListParagraph"/>
        <w:numPr>
          <w:ilvl w:val="0"/>
          <w:numId w:val="5"/>
        </w:numPr>
        <w:jc w:val="both"/>
        <w:rPr>
          <w:rFonts w:eastAsia="Times New Roman" w:cstheme="minorHAnsi"/>
        </w:rPr>
      </w:pPr>
      <w:r w:rsidRPr="004207CF">
        <w:rPr>
          <w:rFonts w:eastAsia="Times New Roman" w:cstheme="minorHAnsi"/>
        </w:rPr>
        <w:t>Illegal substances</w:t>
      </w:r>
    </w:p>
    <w:p w14:paraId="708F3721" w14:textId="6BFE304A" w:rsidR="004207CF" w:rsidRPr="004207CF" w:rsidRDefault="004207CF" w:rsidP="00D92AB4">
      <w:pPr>
        <w:pStyle w:val="ListParagraph"/>
        <w:numPr>
          <w:ilvl w:val="0"/>
          <w:numId w:val="5"/>
        </w:numPr>
        <w:jc w:val="both"/>
        <w:rPr>
          <w:rFonts w:eastAsia="Times New Roman" w:cstheme="minorHAnsi"/>
        </w:rPr>
      </w:pPr>
      <w:r w:rsidRPr="004207CF">
        <w:rPr>
          <w:rFonts w:eastAsia="Times New Roman" w:cstheme="minorHAnsi"/>
        </w:rPr>
        <w:t>Substances which are legal but can be misused</w:t>
      </w:r>
    </w:p>
    <w:p w14:paraId="4142E3C0" w14:textId="77777777" w:rsidR="004207CF" w:rsidRPr="004207CF" w:rsidRDefault="004207CF" w:rsidP="004207CF">
      <w:pPr>
        <w:jc w:val="both"/>
        <w:rPr>
          <w:rFonts w:eastAsia="Times New Roman" w:cstheme="minorHAnsi"/>
        </w:rPr>
      </w:pPr>
    </w:p>
    <w:p w14:paraId="3E2812D8" w14:textId="77777777" w:rsidR="004207CF" w:rsidRPr="004207CF" w:rsidRDefault="004207CF" w:rsidP="004207CF">
      <w:pPr>
        <w:keepNext/>
        <w:jc w:val="both"/>
        <w:outlineLvl w:val="6"/>
        <w:rPr>
          <w:rFonts w:eastAsia="Times New Roman" w:cstheme="minorHAnsi"/>
          <w:b/>
          <w:bCs/>
        </w:rPr>
      </w:pPr>
      <w:r w:rsidRPr="004207CF">
        <w:rPr>
          <w:rFonts w:eastAsia="Times New Roman" w:cstheme="minorHAnsi"/>
          <w:b/>
          <w:bCs/>
        </w:rPr>
        <w:t>Legal substances</w:t>
      </w:r>
    </w:p>
    <w:p w14:paraId="2267B6FF" w14:textId="77777777" w:rsidR="004207CF" w:rsidRPr="004207CF" w:rsidRDefault="004207CF" w:rsidP="004207CF">
      <w:pPr>
        <w:jc w:val="both"/>
        <w:rPr>
          <w:rFonts w:eastAsia="Times New Roman" w:cstheme="minorHAnsi"/>
        </w:rPr>
      </w:pPr>
    </w:p>
    <w:p w14:paraId="7FE415E5" w14:textId="77777777" w:rsidR="004207CF" w:rsidRPr="004207CF" w:rsidRDefault="004207CF" w:rsidP="00D92AB4">
      <w:pPr>
        <w:numPr>
          <w:ilvl w:val="0"/>
          <w:numId w:val="4"/>
        </w:numPr>
        <w:contextualSpacing/>
        <w:jc w:val="both"/>
        <w:rPr>
          <w:rFonts w:eastAsia="Times New Roman" w:cstheme="minorHAnsi"/>
        </w:rPr>
      </w:pPr>
      <w:r w:rsidRPr="004207CF">
        <w:rPr>
          <w:rFonts w:eastAsia="Times New Roman" w:cstheme="minorHAnsi"/>
        </w:rPr>
        <w:t>School policy states that alcohol and tobacco are not acceptable for possession and use by students on school premises.</w:t>
      </w:r>
    </w:p>
    <w:p w14:paraId="6C28FA69" w14:textId="77777777" w:rsidR="004207CF" w:rsidRPr="004207CF" w:rsidRDefault="004207CF" w:rsidP="00D92AB4">
      <w:pPr>
        <w:numPr>
          <w:ilvl w:val="0"/>
          <w:numId w:val="4"/>
        </w:numPr>
        <w:contextualSpacing/>
        <w:jc w:val="both"/>
        <w:rPr>
          <w:rFonts w:eastAsia="Times New Roman" w:cstheme="minorHAnsi"/>
        </w:rPr>
      </w:pPr>
      <w:r w:rsidRPr="004207CF">
        <w:rPr>
          <w:rFonts w:eastAsia="Times New Roman" w:cstheme="minorHAnsi"/>
        </w:rPr>
        <w:t>Legal high by any sort are not permitted in school and will be treated as an unlawful drug.</w:t>
      </w:r>
    </w:p>
    <w:p w14:paraId="7B1B70AC" w14:textId="77777777" w:rsidR="004207CF" w:rsidRPr="004207CF" w:rsidRDefault="004207CF" w:rsidP="00D92AB4">
      <w:pPr>
        <w:numPr>
          <w:ilvl w:val="0"/>
          <w:numId w:val="4"/>
        </w:numPr>
        <w:contextualSpacing/>
        <w:jc w:val="both"/>
        <w:rPr>
          <w:rFonts w:eastAsia="Times New Roman" w:cstheme="minorHAnsi"/>
        </w:rPr>
      </w:pPr>
      <w:r w:rsidRPr="004207CF">
        <w:rPr>
          <w:rFonts w:eastAsia="Times New Roman" w:cstheme="minorHAnsi"/>
        </w:rPr>
        <w:t>Other substances, for example, glue, solvents and over-the-counter medicines, would be acceptable for possession and use on school premises provided this is for their proper intended purpose.</w:t>
      </w:r>
    </w:p>
    <w:p w14:paraId="66BE714A" w14:textId="77777777" w:rsidR="004207CF" w:rsidRPr="004207CF" w:rsidRDefault="004207CF" w:rsidP="00D92AB4">
      <w:pPr>
        <w:numPr>
          <w:ilvl w:val="0"/>
          <w:numId w:val="4"/>
        </w:numPr>
        <w:contextualSpacing/>
        <w:jc w:val="both"/>
        <w:rPr>
          <w:rFonts w:eastAsia="Times New Roman" w:cstheme="minorHAnsi"/>
        </w:rPr>
      </w:pPr>
      <w:r w:rsidRPr="004207CF">
        <w:rPr>
          <w:rFonts w:eastAsia="Times New Roman" w:cstheme="minorHAnsi"/>
        </w:rPr>
        <w:t>E cigarettes or other such items.</w:t>
      </w:r>
    </w:p>
    <w:p w14:paraId="330D18FF" w14:textId="77777777" w:rsidR="004207CF" w:rsidRPr="004207CF" w:rsidRDefault="004207CF" w:rsidP="004207CF">
      <w:pPr>
        <w:jc w:val="both"/>
        <w:rPr>
          <w:rFonts w:eastAsia="Times New Roman" w:cstheme="minorHAnsi"/>
        </w:rPr>
      </w:pPr>
    </w:p>
    <w:p w14:paraId="1884C4CF" w14:textId="77777777" w:rsidR="004207CF" w:rsidRPr="004207CF" w:rsidRDefault="004207CF" w:rsidP="004207CF">
      <w:pPr>
        <w:keepNext/>
        <w:jc w:val="both"/>
        <w:outlineLvl w:val="6"/>
        <w:rPr>
          <w:rFonts w:eastAsia="Times New Roman" w:cstheme="minorHAnsi"/>
          <w:b/>
          <w:bCs/>
        </w:rPr>
      </w:pPr>
      <w:r w:rsidRPr="004207CF">
        <w:rPr>
          <w:rFonts w:eastAsia="Times New Roman" w:cstheme="minorHAnsi"/>
          <w:b/>
          <w:bCs/>
        </w:rPr>
        <w:t>The School’s stance on the misuse of substances</w:t>
      </w:r>
    </w:p>
    <w:p w14:paraId="387EE854" w14:textId="77777777" w:rsidR="004207CF" w:rsidRPr="004207CF" w:rsidRDefault="004207CF" w:rsidP="004207CF">
      <w:pPr>
        <w:jc w:val="both"/>
        <w:rPr>
          <w:rFonts w:eastAsia="Times New Roman" w:cstheme="minorHAnsi"/>
        </w:rPr>
      </w:pPr>
    </w:p>
    <w:p w14:paraId="77A3C204" w14:textId="77777777" w:rsidR="004207CF" w:rsidRPr="004207CF" w:rsidRDefault="004207CF" w:rsidP="004207CF">
      <w:pPr>
        <w:jc w:val="both"/>
        <w:rPr>
          <w:rFonts w:eastAsia="Times New Roman" w:cstheme="minorHAnsi"/>
        </w:rPr>
      </w:pPr>
      <w:r w:rsidRPr="004207CF">
        <w:rPr>
          <w:rFonts w:eastAsia="Times New Roman" w:cstheme="minorHAnsi"/>
        </w:rPr>
        <w:t>The school will not condone the use of illegal substances, substances known as ‘legal high’, alcohol or tobacco nor the misuse of glue, solvents, prescribed and over-the-counter-medicines on school premises, during and out of school time, and whilst students are travelling to and from school.</w:t>
      </w:r>
    </w:p>
    <w:p w14:paraId="60571C0C" w14:textId="77777777" w:rsidR="004207CF" w:rsidRPr="004207CF" w:rsidRDefault="004207CF" w:rsidP="004207CF">
      <w:pPr>
        <w:jc w:val="left"/>
        <w:rPr>
          <w:rFonts w:eastAsia="Times New Roman" w:cstheme="minorHAnsi"/>
        </w:rPr>
      </w:pPr>
    </w:p>
    <w:p w14:paraId="08DBD74C" w14:textId="77777777" w:rsidR="004207CF" w:rsidRPr="004207CF" w:rsidRDefault="004207CF" w:rsidP="004207CF">
      <w:pPr>
        <w:jc w:val="left"/>
        <w:rPr>
          <w:rFonts w:eastAsia="Times New Roman" w:cstheme="minorHAnsi"/>
        </w:rPr>
      </w:pPr>
      <w:r w:rsidRPr="004207CF">
        <w:rPr>
          <w:rFonts w:eastAsia="Times New Roman" w:cstheme="minorHAnsi"/>
        </w:rPr>
        <w:t xml:space="preserve">Named persons for drug related issues: </w:t>
      </w:r>
      <w:r w:rsidRPr="004207CF">
        <w:rPr>
          <w:rFonts w:eastAsia="Times New Roman" w:cstheme="minorHAnsi"/>
        </w:rPr>
        <w:tab/>
      </w:r>
    </w:p>
    <w:p w14:paraId="74DF3767" w14:textId="77777777" w:rsidR="004207CF" w:rsidRPr="004207CF" w:rsidRDefault="004207CF" w:rsidP="004207CF">
      <w:pPr>
        <w:jc w:val="left"/>
        <w:rPr>
          <w:rFonts w:eastAsia="Times New Roman" w:cstheme="minorHAnsi"/>
        </w:rPr>
      </w:pPr>
    </w:p>
    <w:p w14:paraId="325D5E7C" w14:textId="77777777" w:rsidR="004207CF" w:rsidRPr="004207CF" w:rsidRDefault="004207CF" w:rsidP="004207CF">
      <w:pPr>
        <w:jc w:val="left"/>
        <w:rPr>
          <w:rFonts w:eastAsia="Times New Roman" w:cstheme="minorHAnsi"/>
        </w:rPr>
      </w:pPr>
      <w:r w:rsidRPr="004207CF">
        <w:rPr>
          <w:rFonts w:eastAsia="Times New Roman" w:cstheme="minorHAnsi"/>
        </w:rPr>
        <w:t xml:space="preserve">Mr J Ashley </w:t>
      </w:r>
      <w:r w:rsidRPr="004207CF">
        <w:rPr>
          <w:rFonts w:eastAsia="Times New Roman" w:cstheme="minorHAnsi"/>
        </w:rPr>
        <w:tab/>
      </w:r>
      <w:r w:rsidRPr="004207CF">
        <w:rPr>
          <w:rFonts w:eastAsia="Times New Roman" w:cstheme="minorHAnsi"/>
        </w:rPr>
        <w:tab/>
        <w:t>- Headteacher</w:t>
      </w:r>
    </w:p>
    <w:p w14:paraId="42FE7C76" w14:textId="592F1871" w:rsidR="004207CF" w:rsidRPr="004207CF" w:rsidRDefault="004207CF" w:rsidP="004207CF">
      <w:pPr>
        <w:jc w:val="left"/>
        <w:rPr>
          <w:rFonts w:eastAsia="Times New Roman" w:cstheme="minorHAnsi"/>
        </w:rPr>
      </w:pPr>
      <w:r w:rsidRPr="004207CF">
        <w:rPr>
          <w:rFonts w:eastAsia="Times New Roman" w:cstheme="minorHAnsi"/>
        </w:rPr>
        <w:t xml:space="preserve">Mrs </w:t>
      </w:r>
      <w:r w:rsidR="00E740C7">
        <w:rPr>
          <w:rFonts w:eastAsia="Times New Roman" w:cstheme="minorHAnsi"/>
        </w:rPr>
        <w:t xml:space="preserve">A Hoyle </w:t>
      </w:r>
      <w:r w:rsidR="00E740C7">
        <w:rPr>
          <w:rFonts w:eastAsia="Times New Roman" w:cstheme="minorHAnsi"/>
        </w:rPr>
        <w:tab/>
      </w:r>
      <w:r w:rsidR="00E740C7">
        <w:rPr>
          <w:rFonts w:eastAsia="Times New Roman" w:cstheme="minorHAnsi"/>
        </w:rPr>
        <w:tab/>
        <w:t>- Assistant</w:t>
      </w:r>
      <w:r w:rsidRPr="004207CF">
        <w:rPr>
          <w:rFonts w:eastAsia="Times New Roman" w:cstheme="minorHAnsi"/>
        </w:rPr>
        <w:t xml:space="preserve"> Headteacher</w:t>
      </w:r>
    </w:p>
    <w:p w14:paraId="37F9844C" w14:textId="7EC98D79" w:rsidR="004207CF" w:rsidRDefault="004207CF" w:rsidP="004207CF">
      <w:pPr>
        <w:jc w:val="left"/>
        <w:rPr>
          <w:rFonts w:eastAsia="Times New Roman" w:cstheme="minorHAnsi"/>
        </w:rPr>
      </w:pPr>
    </w:p>
    <w:p w14:paraId="05B9CA15" w14:textId="77777777" w:rsidR="004207CF" w:rsidRPr="004207CF" w:rsidRDefault="004207CF" w:rsidP="004207CF">
      <w:pPr>
        <w:jc w:val="left"/>
        <w:rPr>
          <w:rFonts w:eastAsia="Times New Roman" w:cstheme="minorHAnsi"/>
        </w:rPr>
      </w:pPr>
    </w:p>
    <w:p w14:paraId="7A5531BF" w14:textId="77777777" w:rsidR="004207CF" w:rsidRPr="004207CF" w:rsidRDefault="004207CF" w:rsidP="004207CF">
      <w:pPr>
        <w:jc w:val="both"/>
        <w:rPr>
          <w:rFonts w:eastAsia="Times New Roman" w:cstheme="minorHAnsi"/>
          <w:b/>
          <w:bCs/>
        </w:rPr>
      </w:pPr>
      <w:r w:rsidRPr="004207CF">
        <w:rPr>
          <w:rFonts w:eastAsia="Times New Roman" w:cstheme="minorHAnsi"/>
          <w:b/>
          <w:bCs/>
        </w:rPr>
        <w:t>Illegal Drugs, Alcohol, Substance Misuse and Prescribed and Over-the-Counter Drugs</w:t>
      </w:r>
    </w:p>
    <w:p w14:paraId="316259EF" w14:textId="77777777" w:rsidR="004207CF" w:rsidRPr="004207CF" w:rsidRDefault="004207CF" w:rsidP="004207CF">
      <w:pPr>
        <w:jc w:val="left"/>
        <w:rPr>
          <w:rFonts w:eastAsia="Times New Roman" w:cstheme="minorHAnsi"/>
        </w:rPr>
      </w:pPr>
    </w:p>
    <w:p w14:paraId="2520EEE2" w14:textId="77777777" w:rsidR="004207CF" w:rsidRPr="004207CF" w:rsidRDefault="004207CF" w:rsidP="004207CF">
      <w:pPr>
        <w:jc w:val="both"/>
        <w:rPr>
          <w:rFonts w:eastAsia="Times New Roman" w:cstheme="minorHAnsi"/>
        </w:rPr>
      </w:pPr>
      <w:r w:rsidRPr="004207CF">
        <w:rPr>
          <w:rFonts w:eastAsia="Times New Roman" w:cstheme="minorHAnsi"/>
        </w:rPr>
        <w:t>The Headteacher should be notified of uncharacteristic behaviour displayed by students that may be related to drug taking.</w:t>
      </w:r>
    </w:p>
    <w:p w14:paraId="7B790B65" w14:textId="77777777" w:rsidR="004207CF" w:rsidRPr="004207CF" w:rsidRDefault="004207CF" w:rsidP="004207CF">
      <w:pPr>
        <w:jc w:val="both"/>
        <w:rPr>
          <w:rFonts w:eastAsia="Times New Roman" w:cstheme="minorHAnsi"/>
        </w:rPr>
      </w:pPr>
    </w:p>
    <w:p w14:paraId="6DB723D7" w14:textId="77777777" w:rsidR="004207CF" w:rsidRPr="004207CF" w:rsidRDefault="004207CF" w:rsidP="004207CF">
      <w:pPr>
        <w:jc w:val="both"/>
        <w:rPr>
          <w:rFonts w:eastAsia="Times New Roman" w:cstheme="minorHAnsi"/>
        </w:rPr>
      </w:pPr>
      <w:r w:rsidRPr="004207CF">
        <w:rPr>
          <w:rFonts w:eastAsia="Times New Roman" w:cstheme="minorHAnsi"/>
        </w:rPr>
        <w:t>A description of the behaviour, and the time and date, should be recorded through the referral system. Similarly, rumours should be referred.  Where a number of referrals have been logged the student should be confronted, and warned of the seriousness of substance misuse.</w:t>
      </w:r>
    </w:p>
    <w:p w14:paraId="25E6DC94" w14:textId="77777777" w:rsidR="004207CF" w:rsidRPr="004207CF" w:rsidRDefault="004207CF" w:rsidP="004207CF">
      <w:pPr>
        <w:jc w:val="both"/>
        <w:rPr>
          <w:rFonts w:eastAsia="Times New Roman" w:cstheme="minorHAnsi"/>
        </w:rPr>
      </w:pPr>
    </w:p>
    <w:p w14:paraId="24A8DBC8" w14:textId="77777777" w:rsidR="004207CF" w:rsidRPr="004207CF" w:rsidRDefault="004207CF" w:rsidP="004207CF">
      <w:pPr>
        <w:jc w:val="both"/>
        <w:rPr>
          <w:rFonts w:eastAsia="Times New Roman" w:cstheme="minorHAnsi"/>
        </w:rPr>
      </w:pPr>
      <w:r w:rsidRPr="004207CF">
        <w:rPr>
          <w:rFonts w:eastAsia="Times New Roman" w:cstheme="minorHAnsi"/>
        </w:rPr>
        <w:lastRenderedPageBreak/>
        <w:t>Outrageous behaviour should be notified to the Headteacher immediately, or if unavailable, the Deputy Headteacher, or failing that a member of SMT.</w:t>
      </w:r>
    </w:p>
    <w:p w14:paraId="7D043C1A" w14:textId="77777777" w:rsidR="004207CF" w:rsidRPr="004207CF" w:rsidRDefault="004207CF" w:rsidP="004207CF">
      <w:pPr>
        <w:jc w:val="both"/>
        <w:rPr>
          <w:rFonts w:eastAsia="Times New Roman" w:cstheme="minorHAnsi"/>
        </w:rPr>
      </w:pPr>
    </w:p>
    <w:p w14:paraId="2682B758" w14:textId="77777777" w:rsidR="004207CF" w:rsidRPr="004207CF" w:rsidRDefault="004207CF" w:rsidP="004207CF">
      <w:pPr>
        <w:jc w:val="both"/>
        <w:rPr>
          <w:rFonts w:eastAsia="Times New Roman" w:cstheme="minorHAnsi"/>
          <w:b/>
        </w:rPr>
      </w:pPr>
      <w:r w:rsidRPr="004207CF">
        <w:rPr>
          <w:rFonts w:eastAsia="Times New Roman" w:cstheme="minorHAnsi"/>
          <w:b/>
        </w:rPr>
        <w:t>Personal Searches</w:t>
      </w:r>
    </w:p>
    <w:p w14:paraId="7FC07538" w14:textId="77777777" w:rsidR="004207CF" w:rsidRPr="004207CF" w:rsidRDefault="004207CF" w:rsidP="004207CF">
      <w:pPr>
        <w:jc w:val="both"/>
        <w:rPr>
          <w:rFonts w:eastAsia="Times New Roman" w:cstheme="minorHAnsi"/>
        </w:rPr>
      </w:pPr>
    </w:p>
    <w:p w14:paraId="155DE5C6" w14:textId="77777777" w:rsidR="004207CF" w:rsidRPr="004207CF" w:rsidRDefault="004207CF" w:rsidP="004207CF">
      <w:pPr>
        <w:jc w:val="both"/>
        <w:rPr>
          <w:rFonts w:eastAsia="Times New Roman" w:cstheme="minorHAnsi"/>
        </w:rPr>
      </w:pPr>
      <w:r w:rsidRPr="004207CF">
        <w:rPr>
          <w:rFonts w:eastAsia="Times New Roman" w:cstheme="minorHAnsi"/>
        </w:rPr>
        <w:t>The Headteacher can search for an extended list if items including alcohol, illegal drugs and stolen property.</w:t>
      </w:r>
    </w:p>
    <w:p w14:paraId="4E449D4B" w14:textId="77777777" w:rsidR="004207CF" w:rsidRPr="004207CF" w:rsidRDefault="004207CF" w:rsidP="004207CF">
      <w:pPr>
        <w:jc w:val="both"/>
        <w:rPr>
          <w:rFonts w:eastAsia="Times New Roman" w:cstheme="minorHAnsi"/>
        </w:rPr>
      </w:pPr>
    </w:p>
    <w:p w14:paraId="39532136" w14:textId="77777777" w:rsidR="004207CF" w:rsidRPr="004207CF" w:rsidRDefault="004207CF" w:rsidP="004207CF">
      <w:pPr>
        <w:jc w:val="both"/>
        <w:rPr>
          <w:rFonts w:eastAsia="Times New Roman" w:cstheme="minorHAnsi"/>
        </w:rPr>
      </w:pPr>
      <w:r w:rsidRPr="004207CF">
        <w:rPr>
          <w:rFonts w:eastAsia="Times New Roman" w:cstheme="minorHAnsi"/>
        </w:rPr>
        <w:t>When a person is suspected of concealing illegal or other authorised drugs, it is not appropriate for a member of staff to carry out a personal search.</w:t>
      </w:r>
    </w:p>
    <w:p w14:paraId="452DDBB9" w14:textId="77777777" w:rsidR="004207CF" w:rsidRPr="004207CF" w:rsidRDefault="004207CF" w:rsidP="004207CF">
      <w:pPr>
        <w:jc w:val="both"/>
        <w:rPr>
          <w:rFonts w:eastAsia="Times New Roman" w:cstheme="minorHAnsi"/>
        </w:rPr>
      </w:pPr>
      <w:r w:rsidRPr="004207CF">
        <w:rPr>
          <w:rFonts w:eastAsia="Times New Roman" w:cstheme="minorHAnsi"/>
        </w:rPr>
        <w:t>Every effort should be made to persuade the person to hand voluntarily any drugs, in the presence of the second adult witness.  Where the individual refuses and the drug is believed to be illegal, and the school wishes to proceed along formal lines, then the police must be called.  The police can conduct a personal search if they believe that a crime has taken place, or to prevent harm to themselves or others following an arrest.</w:t>
      </w:r>
    </w:p>
    <w:p w14:paraId="0B533083" w14:textId="77777777" w:rsidR="004207CF" w:rsidRPr="004207CF" w:rsidRDefault="004207CF" w:rsidP="004207CF">
      <w:pPr>
        <w:jc w:val="both"/>
        <w:rPr>
          <w:rFonts w:eastAsia="Times New Roman" w:cstheme="minorHAnsi"/>
        </w:rPr>
      </w:pPr>
    </w:p>
    <w:p w14:paraId="1178BF13" w14:textId="77777777" w:rsidR="004207CF" w:rsidRPr="004207CF" w:rsidRDefault="004207CF" w:rsidP="004207CF">
      <w:pPr>
        <w:jc w:val="both"/>
        <w:rPr>
          <w:rFonts w:eastAsia="Times New Roman" w:cstheme="minorHAnsi"/>
          <w:b/>
        </w:rPr>
      </w:pPr>
      <w:r w:rsidRPr="004207CF">
        <w:rPr>
          <w:rFonts w:eastAsia="Times New Roman" w:cstheme="minorHAnsi"/>
          <w:b/>
        </w:rPr>
        <w:t>Sniffer Dogs and Drugs testing</w:t>
      </w:r>
    </w:p>
    <w:p w14:paraId="6046F931" w14:textId="77777777" w:rsidR="004207CF" w:rsidRPr="004207CF" w:rsidRDefault="004207CF" w:rsidP="004207CF">
      <w:pPr>
        <w:jc w:val="both"/>
        <w:rPr>
          <w:rFonts w:eastAsia="Times New Roman" w:cstheme="minorHAnsi"/>
        </w:rPr>
      </w:pPr>
    </w:p>
    <w:p w14:paraId="1DD2BCF9" w14:textId="77777777" w:rsidR="004207CF" w:rsidRPr="004207CF" w:rsidRDefault="004207CF" w:rsidP="004207CF">
      <w:pPr>
        <w:jc w:val="both"/>
        <w:rPr>
          <w:rFonts w:eastAsia="Times New Roman" w:cstheme="minorHAnsi"/>
        </w:rPr>
      </w:pPr>
      <w:r w:rsidRPr="004207CF">
        <w:rPr>
          <w:rFonts w:eastAsia="Times New Roman" w:cstheme="minorHAnsi"/>
        </w:rPr>
        <w:t>Headteachers are entitled to use such strategies and they are best placed to make decisions on whether sniffer dogs or other approaches are appropriate.  It is important that the Headteacher has at their disposal a full range of actions to deal with drugs in their schools.</w:t>
      </w:r>
    </w:p>
    <w:p w14:paraId="38A84CB6" w14:textId="77777777" w:rsidR="004207CF" w:rsidRPr="004207CF" w:rsidRDefault="004207CF" w:rsidP="004207CF">
      <w:pPr>
        <w:jc w:val="both"/>
        <w:rPr>
          <w:rFonts w:eastAsia="Times New Roman" w:cstheme="minorHAnsi"/>
        </w:rPr>
      </w:pPr>
    </w:p>
    <w:p w14:paraId="2B93BB0F" w14:textId="77777777" w:rsidR="004207CF" w:rsidRPr="004207CF" w:rsidRDefault="004207CF" w:rsidP="004207CF">
      <w:pPr>
        <w:jc w:val="both"/>
        <w:rPr>
          <w:rFonts w:eastAsia="Times New Roman" w:cstheme="minorHAnsi"/>
        </w:rPr>
      </w:pPr>
      <w:r w:rsidRPr="004207CF">
        <w:rPr>
          <w:rFonts w:eastAsia="Times New Roman" w:cstheme="minorHAnsi"/>
        </w:rPr>
        <w:t>Headteachers are entitled, by law, to use drugs testing methods such as urine testing and testing kits that are held by the school.</w:t>
      </w:r>
    </w:p>
    <w:p w14:paraId="5D7BF93A" w14:textId="77777777" w:rsidR="004207CF" w:rsidRPr="004207CF" w:rsidRDefault="004207CF" w:rsidP="004207CF">
      <w:pPr>
        <w:jc w:val="both"/>
        <w:rPr>
          <w:rFonts w:eastAsia="Times New Roman" w:cstheme="minorHAnsi"/>
        </w:rPr>
      </w:pPr>
    </w:p>
    <w:p w14:paraId="78150A8C" w14:textId="77777777" w:rsidR="004207CF" w:rsidRPr="004207CF" w:rsidRDefault="004207CF" w:rsidP="004207CF">
      <w:pPr>
        <w:jc w:val="both"/>
        <w:rPr>
          <w:rFonts w:eastAsia="Times New Roman" w:cstheme="minorHAnsi"/>
        </w:rPr>
      </w:pPr>
      <w:r w:rsidRPr="004207CF">
        <w:rPr>
          <w:rFonts w:eastAsia="Times New Roman" w:cstheme="minorHAnsi"/>
        </w:rPr>
        <w:t>If a student is found in possession, the situation will be referred to the Headteacher for further investigation and is unlikely to be permanent exclusion but will receive a significant sanction.</w:t>
      </w:r>
    </w:p>
    <w:p w14:paraId="5A428CF3" w14:textId="77777777" w:rsidR="004207CF" w:rsidRPr="004207CF" w:rsidRDefault="004207CF" w:rsidP="004207CF">
      <w:pPr>
        <w:jc w:val="both"/>
        <w:rPr>
          <w:rFonts w:eastAsia="Times New Roman" w:cstheme="minorHAnsi"/>
        </w:rPr>
      </w:pPr>
    </w:p>
    <w:p w14:paraId="46263C4A" w14:textId="77777777" w:rsidR="004207CF" w:rsidRPr="004207CF" w:rsidRDefault="004207CF" w:rsidP="004207CF">
      <w:pPr>
        <w:jc w:val="both"/>
        <w:rPr>
          <w:rFonts w:eastAsia="Times New Roman" w:cstheme="minorHAnsi"/>
        </w:rPr>
      </w:pPr>
      <w:r w:rsidRPr="004207CF">
        <w:rPr>
          <w:rFonts w:eastAsia="Times New Roman" w:cstheme="minorHAnsi"/>
        </w:rPr>
        <w:t>If the student is under the influence of drugs parents will be informed immediately and the student will be temporarily excluded from school. They will be advised of support agencies for themselves and their child (eg Social Services Department, Drugs Advisory, No Limits).</w:t>
      </w:r>
    </w:p>
    <w:p w14:paraId="43E3BFF2" w14:textId="77777777" w:rsidR="004207CF" w:rsidRPr="004207CF" w:rsidRDefault="004207CF" w:rsidP="004207CF">
      <w:pPr>
        <w:jc w:val="both"/>
        <w:rPr>
          <w:rFonts w:eastAsia="Times New Roman" w:cstheme="minorHAnsi"/>
        </w:rPr>
      </w:pPr>
    </w:p>
    <w:p w14:paraId="13477152" w14:textId="77777777" w:rsidR="004207CF" w:rsidRPr="004207CF" w:rsidRDefault="004207CF" w:rsidP="004207CF">
      <w:pPr>
        <w:jc w:val="both"/>
        <w:rPr>
          <w:rFonts w:eastAsia="Times New Roman" w:cstheme="minorHAnsi"/>
        </w:rPr>
      </w:pPr>
      <w:r w:rsidRPr="004207CF">
        <w:rPr>
          <w:rFonts w:eastAsia="Times New Roman" w:cstheme="minorHAnsi"/>
        </w:rPr>
        <w:t>If a student is found in possession of drugs with the intent to sell and/ or supply then the police will be called and it is likely the student will be permanently excluded. This includes time in school and time to and from school.</w:t>
      </w:r>
    </w:p>
    <w:p w14:paraId="36D3186D" w14:textId="77777777" w:rsidR="004207CF" w:rsidRPr="004207CF" w:rsidRDefault="004207CF" w:rsidP="004207CF">
      <w:pPr>
        <w:jc w:val="both"/>
        <w:rPr>
          <w:rFonts w:eastAsia="Times New Roman" w:cstheme="minorHAnsi"/>
        </w:rPr>
      </w:pPr>
      <w:r w:rsidRPr="004207CF">
        <w:rPr>
          <w:rFonts w:eastAsia="Times New Roman" w:cstheme="minorHAnsi"/>
        </w:rPr>
        <w:t>The parents will be requested to bring the student into school at the end of the exclusion period, where a negotiated contract will be made, and further support and guidance offered. They will be warned that the situation will be closely monitored, and further incidents will result in permanent exclusion.</w:t>
      </w:r>
    </w:p>
    <w:p w14:paraId="5B5CEBEE" w14:textId="77777777" w:rsidR="004207CF" w:rsidRPr="004207CF" w:rsidRDefault="004207CF" w:rsidP="004207CF">
      <w:pPr>
        <w:jc w:val="both"/>
        <w:rPr>
          <w:rFonts w:eastAsia="Times New Roman" w:cstheme="minorHAnsi"/>
        </w:rPr>
      </w:pPr>
    </w:p>
    <w:p w14:paraId="16D3FD9A" w14:textId="77777777" w:rsidR="004207CF" w:rsidRPr="004207CF" w:rsidRDefault="004207CF" w:rsidP="004207CF">
      <w:pPr>
        <w:jc w:val="both"/>
        <w:rPr>
          <w:rFonts w:eastAsia="Times New Roman" w:cstheme="minorHAnsi"/>
        </w:rPr>
      </w:pPr>
      <w:r w:rsidRPr="004207CF">
        <w:rPr>
          <w:rFonts w:eastAsia="Times New Roman" w:cstheme="minorHAnsi"/>
        </w:rPr>
        <w:t>Students found ‘dealing’ illegal substances during school time including to and from school will be permanently excluded and the Police informed.</w:t>
      </w:r>
    </w:p>
    <w:p w14:paraId="5DB4C540" w14:textId="77777777" w:rsidR="004207CF" w:rsidRPr="004207CF" w:rsidRDefault="004207CF" w:rsidP="004207CF">
      <w:pPr>
        <w:jc w:val="both"/>
        <w:rPr>
          <w:rFonts w:eastAsia="Times New Roman" w:cstheme="minorHAnsi"/>
        </w:rPr>
      </w:pPr>
    </w:p>
    <w:p w14:paraId="7B000CF3" w14:textId="77777777" w:rsidR="004207CF" w:rsidRPr="004207CF" w:rsidRDefault="004207CF" w:rsidP="004207CF">
      <w:pPr>
        <w:jc w:val="both"/>
        <w:rPr>
          <w:rFonts w:eastAsia="Times New Roman" w:cstheme="minorHAnsi"/>
          <w:b/>
          <w:bCs/>
        </w:rPr>
      </w:pPr>
      <w:r w:rsidRPr="004207CF">
        <w:rPr>
          <w:rFonts w:eastAsia="Times New Roman" w:cstheme="minorHAnsi"/>
          <w:b/>
          <w:bCs/>
        </w:rPr>
        <w:t>Emergencies</w:t>
      </w:r>
    </w:p>
    <w:p w14:paraId="4BFDCB46" w14:textId="77777777" w:rsidR="004207CF" w:rsidRPr="004207CF" w:rsidRDefault="004207CF" w:rsidP="004207CF">
      <w:pPr>
        <w:jc w:val="both"/>
        <w:rPr>
          <w:rFonts w:eastAsia="Times New Roman" w:cstheme="minorHAnsi"/>
        </w:rPr>
      </w:pPr>
    </w:p>
    <w:p w14:paraId="626C2627" w14:textId="77777777" w:rsidR="004207CF" w:rsidRPr="004207CF" w:rsidRDefault="004207CF" w:rsidP="004207CF">
      <w:pPr>
        <w:jc w:val="both"/>
        <w:rPr>
          <w:rFonts w:eastAsia="Times New Roman" w:cstheme="minorHAnsi"/>
        </w:rPr>
      </w:pPr>
      <w:r w:rsidRPr="004207CF">
        <w:rPr>
          <w:rFonts w:eastAsia="Times New Roman" w:cstheme="minorHAnsi"/>
        </w:rPr>
        <w:t>Where there is concern over a student’s safety, the school will call for an ambulance and inform parents.</w:t>
      </w:r>
    </w:p>
    <w:p w14:paraId="6A008B52" w14:textId="77777777" w:rsidR="004207CF" w:rsidRDefault="004207CF" w:rsidP="004207CF">
      <w:pPr>
        <w:jc w:val="both"/>
        <w:rPr>
          <w:rFonts w:eastAsia="Times New Roman" w:cstheme="minorHAnsi"/>
        </w:rPr>
      </w:pPr>
    </w:p>
    <w:p w14:paraId="438A3E07" w14:textId="77777777" w:rsidR="004207CF" w:rsidRDefault="004207CF" w:rsidP="004207CF">
      <w:pPr>
        <w:jc w:val="both"/>
        <w:rPr>
          <w:rFonts w:eastAsia="Times New Roman" w:cstheme="minorHAnsi"/>
        </w:rPr>
      </w:pPr>
    </w:p>
    <w:p w14:paraId="297A6770" w14:textId="77777777" w:rsidR="004207CF" w:rsidRDefault="004207CF" w:rsidP="004207CF">
      <w:pPr>
        <w:jc w:val="both"/>
        <w:rPr>
          <w:rFonts w:eastAsia="Times New Roman" w:cstheme="minorHAnsi"/>
        </w:rPr>
      </w:pPr>
    </w:p>
    <w:p w14:paraId="57DF05CF" w14:textId="77777777" w:rsidR="004207CF" w:rsidRPr="004207CF" w:rsidRDefault="004207CF" w:rsidP="004207CF">
      <w:pPr>
        <w:jc w:val="both"/>
        <w:rPr>
          <w:rFonts w:eastAsia="Times New Roman" w:cstheme="minorHAnsi"/>
        </w:rPr>
      </w:pPr>
    </w:p>
    <w:p w14:paraId="31EDAADF" w14:textId="77777777" w:rsidR="004207CF" w:rsidRPr="004207CF" w:rsidRDefault="004207CF" w:rsidP="004207CF">
      <w:pPr>
        <w:jc w:val="both"/>
        <w:rPr>
          <w:rFonts w:eastAsia="Times New Roman" w:cstheme="minorHAnsi"/>
          <w:b/>
          <w:bCs/>
        </w:rPr>
      </w:pPr>
      <w:r w:rsidRPr="004207CF">
        <w:rPr>
          <w:rFonts w:eastAsia="Times New Roman" w:cstheme="minorHAnsi"/>
          <w:b/>
          <w:bCs/>
        </w:rPr>
        <w:lastRenderedPageBreak/>
        <w:t>Class A Drugs</w:t>
      </w:r>
    </w:p>
    <w:p w14:paraId="05C0FDF0" w14:textId="77777777" w:rsidR="004207CF" w:rsidRPr="004207CF" w:rsidRDefault="004207CF" w:rsidP="004207CF">
      <w:pPr>
        <w:jc w:val="both"/>
        <w:rPr>
          <w:rFonts w:eastAsia="Times New Roman" w:cstheme="minorHAnsi"/>
        </w:rPr>
      </w:pPr>
    </w:p>
    <w:p w14:paraId="57DA9A41" w14:textId="77777777" w:rsidR="004207CF" w:rsidRPr="004207CF" w:rsidRDefault="004207CF" w:rsidP="004207CF">
      <w:pPr>
        <w:jc w:val="both"/>
        <w:rPr>
          <w:rFonts w:eastAsia="Times New Roman" w:cstheme="minorHAnsi"/>
        </w:rPr>
      </w:pPr>
      <w:r w:rsidRPr="004207CF">
        <w:rPr>
          <w:rFonts w:eastAsia="Times New Roman" w:cstheme="minorHAnsi"/>
        </w:rPr>
        <w:t xml:space="preserve">Where class A drugs, such as heroin or ecstasy have been taken, the Headteacher may decide that permanent exclusion from school is appropriate.  </w:t>
      </w:r>
    </w:p>
    <w:p w14:paraId="785CA70C" w14:textId="77777777" w:rsidR="004207CF" w:rsidRPr="004207CF" w:rsidRDefault="004207CF" w:rsidP="004207CF">
      <w:pPr>
        <w:jc w:val="both"/>
        <w:rPr>
          <w:rFonts w:eastAsia="Times New Roman" w:cstheme="minorHAnsi"/>
        </w:rPr>
      </w:pPr>
    </w:p>
    <w:p w14:paraId="158165BB" w14:textId="77777777" w:rsidR="004207CF" w:rsidRPr="004207CF" w:rsidRDefault="004207CF" w:rsidP="004207CF">
      <w:pPr>
        <w:jc w:val="both"/>
        <w:rPr>
          <w:rFonts w:eastAsia="Times New Roman" w:cstheme="minorHAnsi"/>
          <w:b/>
          <w:bCs/>
        </w:rPr>
      </w:pPr>
      <w:r w:rsidRPr="004207CF">
        <w:rPr>
          <w:rFonts w:eastAsia="Times New Roman" w:cstheme="minorHAnsi"/>
          <w:b/>
          <w:bCs/>
        </w:rPr>
        <w:t>Monitoring of Incidents</w:t>
      </w:r>
    </w:p>
    <w:p w14:paraId="20287FD7" w14:textId="77777777" w:rsidR="004207CF" w:rsidRPr="004207CF" w:rsidRDefault="004207CF" w:rsidP="004207CF">
      <w:pPr>
        <w:jc w:val="both"/>
        <w:rPr>
          <w:rFonts w:eastAsia="Times New Roman" w:cstheme="minorHAnsi"/>
        </w:rPr>
      </w:pPr>
    </w:p>
    <w:p w14:paraId="4CBD2AD4" w14:textId="77777777" w:rsidR="004207CF" w:rsidRPr="004207CF" w:rsidRDefault="004207CF" w:rsidP="004207CF">
      <w:pPr>
        <w:jc w:val="both"/>
        <w:rPr>
          <w:rFonts w:eastAsia="Times New Roman" w:cstheme="minorHAnsi"/>
        </w:rPr>
      </w:pPr>
      <w:r w:rsidRPr="004207CF">
        <w:rPr>
          <w:rFonts w:eastAsia="Times New Roman" w:cstheme="minorHAnsi"/>
        </w:rPr>
        <w:t>The school will monitor and record any suspicions of students who are suspected of being under the influence of drugs in school.</w:t>
      </w:r>
    </w:p>
    <w:p w14:paraId="59E5F1A4" w14:textId="77777777" w:rsidR="004207CF" w:rsidRPr="004207CF" w:rsidRDefault="004207CF" w:rsidP="004207CF">
      <w:pPr>
        <w:jc w:val="both"/>
        <w:rPr>
          <w:rFonts w:eastAsia="Times New Roman" w:cstheme="minorHAnsi"/>
        </w:rPr>
      </w:pPr>
    </w:p>
    <w:p w14:paraId="657408F4" w14:textId="77777777" w:rsidR="004207CF" w:rsidRPr="004207CF" w:rsidRDefault="004207CF" w:rsidP="004207CF">
      <w:pPr>
        <w:jc w:val="both"/>
        <w:rPr>
          <w:rFonts w:eastAsia="Times New Roman" w:cstheme="minorHAnsi"/>
          <w:b/>
          <w:bCs/>
        </w:rPr>
      </w:pPr>
      <w:r w:rsidRPr="004207CF">
        <w:rPr>
          <w:rFonts w:eastAsia="Times New Roman" w:cstheme="minorHAnsi"/>
          <w:b/>
          <w:bCs/>
        </w:rPr>
        <w:t>The Media</w:t>
      </w:r>
    </w:p>
    <w:p w14:paraId="2F885374" w14:textId="77777777" w:rsidR="004207CF" w:rsidRPr="004207CF" w:rsidRDefault="004207CF" w:rsidP="004207CF">
      <w:pPr>
        <w:jc w:val="both"/>
        <w:rPr>
          <w:rFonts w:eastAsia="Times New Roman" w:cstheme="minorHAnsi"/>
          <w:b/>
          <w:bCs/>
        </w:rPr>
      </w:pPr>
    </w:p>
    <w:p w14:paraId="5AEA73FD" w14:textId="77777777" w:rsidR="004207CF" w:rsidRDefault="004207CF" w:rsidP="004207CF">
      <w:pPr>
        <w:jc w:val="both"/>
        <w:rPr>
          <w:rFonts w:eastAsia="Times New Roman" w:cstheme="minorHAnsi"/>
        </w:rPr>
      </w:pPr>
      <w:r w:rsidRPr="004207CF">
        <w:rPr>
          <w:rFonts w:eastAsia="Times New Roman" w:cstheme="minorHAnsi"/>
        </w:rPr>
        <w:t>All enquiries should be referred, without comment, to the Headteacher.</w:t>
      </w:r>
    </w:p>
    <w:p w14:paraId="4FC64889" w14:textId="77777777" w:rsidR="004207CF" w:rsidRDefault="004207CF" w:rsidP="004207CF">
      <w:pPr>
        <w:jc w:val="both"/>
        <w:rPr>
          <w:rFonts w:eastAsia="Times New Roman" w:cstheme="minorHAnsi"/>
        </w:rPr>
      </w:pPr>
    </w:p>
    <w:p w14:paraId="571A7F07" w14:textId="50F04F61" w:rsidR="004207CF" w:rsidRPr="004207CF" w:rsidRDefault="00D92AB4" w:rsidP="004207CF">
      <w:pPr>
        <w:jc w:val="both"/>
        <w:rPr>
          <w:rFonts w:eastAsia="Times New Roman" w:cstheme="minorHAnsi"/>
        </w:rPr>
      </w:pPr>
      <w:r>
        <w:rPr>
          <w:rFonts w:eastAsia="Times New Roman" w:cstheme="minorHAnsi"/>
          <w:b/>
          <w:bCs/>
        </w:rPr>
        <w:t>Managing Drug Related Incidents</w:t>
      </w:r>
    </w:p>
    <w:p w14:paraId="2E8802A4" w14:textId="77777777" w:rsidR="004207CF" w:rsidRPr="004207CF" w:rsidRDefault="004207CF" w:rsidP="004207CF">
      <w:pPr>
        <w:jc w:val="left"/>
        <w:rPr>
          <w:rFonts w:eastAsia="Times New Roman" w:cstheme="minorHAnsi"/>
          <w:b/>
          <w:bCs/>
          <w:u w:val="single"/>
        </w:rPr>
      </w:pPr>
    </w:p>
    <w:p w14:paraId="32DA11EA" w14:textId="77777777" w:rsidR="004207CF" w:rsidRPr="004207CF" w:rsidRDefault="004207CF" w:rsidP="00D92AB4">
      <w:pPr>
        <w:keepNext/>
        <w:numPr>
          <w:ilvl w:val="0"/>
          <w:numId w:val="3"/>
        </w:numPr>
        <w:jc w:val="left"/>
        <w:outlineLvl w:val="6"/>
        <w:rPr>
          <w:rFonts w:eastAsia="Times New Roman" w:cstheme="minorHAnsi"/>
          <w:b/>
          <w:bCs/>
        </w:rPr>
      </w:pPr>
      <w:r w:rsidRPr="004207CF">
        <w:rPr>
          <w:rFonts w:eastAsia="Times New Roman" w:cstheme="minorHAnsi"/>
          <w:b/>
          <w:bCs/>
        </w:rPr>
        <w:t>Prescribed and over-the-counter-medicines</w:t>
      </w:r>
    </w:p>
    <w:p w14:paraId="72EE0AA8" w14:textId="77777777" w:rsidR="004207CF" w:rsidRPr="004207CF" w:rsidRDefault="004207CF" w:rsidP="004207CF">
      <w:pPr>
        <w:jc w:val="left"/>
        <w:rPr>
          <w:rFonts w:eastAsia="Times New Roman" w:cstheme="minorHAnsi"/>
          <w:b/>
          <w:bCs/>
          <w:u w:val="single"/>
        </w:rPr>
      </w:pPr>
    </w:p>
    <w:p w14:paraId="311BC844" w14:textId="77777777" w:rsidR="004207CF" w:rsidRPr="004207CF" w:rsidRDefault="004207CF" w:rsidP="004207CF">
      <w:pPr>
        <w:jc w:val="both"/>
        <w:rPr>
          <w:rFonts w:eastAsia="Times New Roman" w:cstheme="minorHAnsi"/>
        </w:rPr>
      </w:pPr>
      <w:r w:rsidRPr="004207CF">
        <w:rPr>
          <w:rFonts w:eastAsia="Times New Roman" w:cstheme="minorHAnsi"/>
        </w:rPr>
        <w:t>Students may not bring these substances into school unless medically necessary. The substances must be left in the school office, and only taken when supervised by the school’s First Aider.</w:t>
      </w:r>
    </w:p>
    <w:p w14:paraId="11DEAEA6" w14:textId="77777777" w:rsidR="004207CF" w:rsidRPr="004207CF" w:rsidRDefault="004207CF" w:rsidP="004207CF">
      <w:pPr>
        <w:jc w:val="both"/>
        <w:rPr>
          <w:rFonts w:eastAsia="Times New Roman" w:cstheme="minorHAnsi"/>
        </w:rPr>
      </w:pPr>
    </w:p>
    <w:p w14:paraId="26DED6E5" w14:textId="77777777" w:rsidR="004207CF" w:rsidRPr="004207CF" w:rsidRDefault="004207CF" w:rsidP="00D92AB4">
      <w:pPr>
        <w:keepNext/>
        <w:numPr>
          <w:ilvl w:val="0"/>
          <w:numId w:val="3"/>
        </w:numPr>
        <w:jc w:val="both"/>
        <w:outlineLvl w:val="6"/>
        <w:rPr>
          <w:rFonts w:eastAsia="Times New Roman" w:cstheme="minorHAnsi"/>
          <w:b/>
          <w:bCs/>
        </w:rPr>
      </w:pPr>
      <w:r w:rsidRPr="004207CF">
        <w:rPr>
          <w:rFonts w:eastAsia="Times New Roman" w:cstheme="minorHAnsi"/>
          <w:b/>
          <w:bCs/>
        </w:rPr>
        <w:t>Use of tobacco</w:t>
      </w:r>
    </w:p>
    <w:p w14:paraId="4DE6D8B2" w14:textId="77777777" w:rsidR="004207CF" w:rsidRPr="004207CF" w:rsidRDefault="004207CF" w:rsidP="004207CF">
      <w:pPr>
        <w:jc w:val="both"/>
        <w:rPr>
          <w:rFonts w:eastAsia="Times New Roman" w:cstheme="minorHAnsi"/>
        </w:rPr>
      </w:pPr>
    </w:p>
    <w:p w14:paraId="2C1405C6" w14:textId="77777777" w:rsidR="004207CF" w:rsidRPr="004207CF" w:rsidRDefault="004207CF" w:rsidP="004207CF">
      <w:pPr>
        <w:jc w:val="both"/>
        <w:rPr>
          <w:rFonts w:eastAsia="Times New Roman" w:cstheme="minorHAnsi"/>
        </w:rPr>
      </w:pPr>
      <w:r w:rsidRPr="004207CF">
        <w:rPr>
          <w:rFonts w:eastAsia="Times New Roman" w:cstheme="minorHAnsi"/>
        </w:rPr>
        <w:t>The school has a non-smoking policy for all people on-site. Smoking is banned in all public places in England.  It recognises that smoking tobacco is offensive to others and can be dangerous to all who inhale the fumes.</w:t>
      </w:r>
    </w:p>
    <w:p w14:paraId="172E3FFE" w14:textId="77777777" w:rsidR="004207CF" w:rsidRPr="004207CF" w:rsidRDefault="004207CF" w:rsidP="004207CF">
      <w:pPr>
        <w:jc w:val="both"/>
        <w:rPr>
          <w:rFonts w:eastAsia="Times New Roman" w:cstheme="minorHAnsi"/>
        </w:rPr>
      </w:pPr>
    </w:p>
    <w:p w14:paraId="6459BC8D" w14:textId="77777777" w:rsidR="004207CF" w:rsidRPr="004207CF" w:rsidRDefault="004207CF" w:rsidP="004207CF">
      <w:pPr>
        <w:jc w:val="both"/>
        <w:rPr>
          <w:rFonts w:eastAsia="Times New Roman" w:cstheme="minorHAnsi"/>
        </w:rPr>
      </w:pPr>
      <w:r w:rsidRPr="004207CF">
        <w:rPr>
          <w:rFonts w:eastAsia="Times New Roman" w:cstheme="minorHAnsi"/>
        </w:rPr>
        <w:t>Students who are caught smoking will be given a school detention or offered the chance to attend the Quitters ‘Smoke Free’ drop-in the following Monday.  If a student misses this they receive a detention, and their parents informed.  Students are reminded of the fact that not only is it illegal to smoke under the age of 16 but it is illegal to purchase cigarettes under 18.</w:t>
      </w:r>
    </w:p>
    <w:p w14:paraId="61A35FC9" w14:textId="77777777" w:rsidR="004207CF" w:rsidRPr="004207CF" w:rsidRDefault="004207CF" w:rsidP="004207CF">
      <w:pPr>
        <w:jc w:val="both"/>
        <w:rPr>
          <w:rFonts w:eastAsia="Times New Roman" w:cstheme="minorHAnsi"/>
        </w:rPr>
      </w:pPr>
    </w:p>
    <w:p w14:paraId="539E97CE" w14:textId="77777777" w:rsidR="004207CF" w:rsidRPr="004207CF" w:rsidRDefault="004207CF" w:rsidP="004207CF">
      <w:pPr>
        <w:jc w:val="both"/>
        <w:rPr>
          <w:rFonts w:eastAsia="Times New Roman" w:cstheme="minorHAnsi"/>
        </w:rPr>
      </w:pPr>
      <w:r w:rsidRPr="004207CF">
        <w:rPr>
          <w:rFonts w:eastAsia="Times New Roman" w:cstheme="minorHAnsi"/>
        </w:rPr>
        <w:t>For those students who are persistently caught smoking they will be punished within an escalation scale congruent to the behaviour policy.</w:t>
      </w:r>
    </w:p>
    <w:p w14:paraId="0632A85C" w14:textId="77777777" w:rsidR="004207CF" w:rsidRPr="004207CF" w:rsidRDefault="004207CF" w:rsidP="004207CF">
      <w:pPr>
        <w:jc w:val="both"/>
        <w:rPr>
          <w:rFonts w:eastAsia="Times New Roman" w:cstheme="minorHAnsi"/>
        </w:rPr>
      </w:pPr>
    </w:p>
    <w:p w14:paraId="607181D3" w14:textId="77777777" w:rsidR="004207CF" w:rsidRPr="004207CF" w:rsidRDefault="004207CF" w:rsidP="004207CF">
      <w:pPr>
        <w:jc w:val="both"/>
        <w:rPr>
          <w:rFonts w:eastAsia="Times New Roman" w:cstheme="minorHAnsi"/>
        </w:rPr>
      </w:pPr>
      <w:r w:rsidRPr="004207CF">
        <w:rPr>
          <w:rFonts w:eastAsia="Times New Roman" w:cstheme="minorHAnsi"/>
        </w:rPr>
        <w:t>Parental support will be sought if further incidents occur.</w:t>
      </w:r>
    </w:p>
    <w:p w14:paraId="7D8E6287" w14:textId="77777777" w:rsidR="004207CF" w:rsidRPr="004207CF" w:rsidRDefault="004207CF" w:rsidP="004207CF">
      <w:pPr>
        <w:jc w:val="both"/>
        <w:rPr>
          <w:rFonts w:eastAsia="Times New Roman" w:cstheme="minorHAnsi"/>
        </w:rPr>
      </w:pPr>
    </w:p>
    <w:p w14:paraId="5A66BDF1" w14:textId="77777777" w:rsidR="004207CF" w:rsidRPr="004207CF" w:rsidRDefault="004207CF" w:rsidP="004207CF">
      <w:pPr>
        <w:jc w:val="both"/>
        <w:rPr>
          <w:rFonts w:eastAsia="Times New Roman" w:cstheme="minorHAnsi"/>
        </w:rPr>
      </w:pPr>
      <w:r w:rsidRPr="004207CF">
        <w:rPr>
          <w:rFonts w:eastAsia="Times New Roman" w:cstheme="minorHAnsi"/>
        </w:rPr>
        <w:t>Persistent cases may be referred to the school nurse, where students will be offered support to enable them to stop. Students should be made aware that smoking related diseases remain the largest preventable cause of death (90,000 a year).</w:t>
      </w:r>
    </w:p>
    <w:p w14:paraId="3291ABC8" w14:textId="77777777" w:rsidR="004207CF" w:rsidRPr="004207CF" w:rsidRDefault="004207CF" w:rsidP="004207CF">
      <w:pPr>
        <w:jc w:val="both"/>
        <w:rPr>
          <w:rFonts w:eastAsia="Times New Roman" w:cstheme="minorHAnsi"/>
        </w:rPr>
      </w:pPr>
    </w:p>
    <w:p w14:paraId="1977DA58" w14:textId="77777777" w:rsidR="004207CF" w:rsidRPr="004207CF" w:rsidRDefault="004207CF" w:rsidP="004207CF">
      <w:pPr>
        <w:jc w:val="both"/>
        <w:rPr>
          <w:rFonts w:eastAsia="Times New Roman" w:cstheme="minorHAnsi"/>
        </w:rPr>
      </w:pPr>
      <w:r w:rsidRPr="004207CF">
        <w:rPr>
          <w:rFonts w:eastAsia="Times New Roman" w:cstheme="minorHAnsi"/>
        </w:rPr>
        <w:t>Students should be referred to the school nurse where staff are concerned there is a particular health concern, or where attendance has been affected.</w:t>
      </w:r>
    </w:p>
    <w:p w14:paraId="26002EC6" w14:textId="77777777" w:rsidR="004207CF" w:rsidRPr="004207CF" w:rsidRDefault="004207CF" w:rsidP="004207CF">
      <w:pPr>
        <w:jc w:val="both"/>
        <w:rPr>
          <w:rFonts w:eastAsia="Times New Roman" w:cstheme="minorHAnsi"/>
        </w:rPr>
      </w:pPr>
    </w:p>
    <w:p w14:paraId="700F1C5F" w14:textId="77777777" w:rsidR="004207CF" w:rsidRPr="004207CF" w:rsidRDefault="004207CF" w:rsidP="004207CF">
      <w:pPr>
        <w:jc w:val="both"/>
        <w:rPr>
          <w:rFonts w:eastAsia="Times New Roman" w:cstheme="minorHAnsi"/>
        </w:rPr>
      </w:pPr>
      <w:r w:rsidRPr="004207CF">
        <w:rPr>
          <w:rFonts w:eastAsia="Times New Roman" w:cstheme="minorHAnsi"/>
        </w:rPr>
        <w:t>Parents should be informed and support offered. Related behaviour problems will be dealt with according to the school’s behaviour policy.</w:t>
      </w:r>
    </w:p>
    <w:p w14:paraId="0EC05C6E" w14:textId="77777777" w:rsidR="004207CF" w:rsidRPr="004207CF" w:rsidRDefault="004207CF" w:rsidP="004207CF">
      <w:pPr>
        <w:jc w:val="both"/>
        <w:rPr>
          <w:rFonts w:eastAsia="Times New Roman" w:cstheme="minorHAnsi"/>
        </w:rPr>
      </w:pPr>
    </w:p>
    <w:p w14:paraId="04A69B71" w14:textId="77777777" w:rsidR="004207CF" w:rsidRPr="004207CF" w:rsidRDefault="004207CF" w:rsidP="004207CF">
      <w:pPr>
        <w:jc w:val="both"/>
        <w:rPr>
          <w:rFonts w:eastAsia="Times New Roman" w:cstheme="minorHAnsi"/>
        </w:rPr>
      </w:pPr>
      <w:r w:rsidRPr="004207CF">
        <w:rPr>
          <w:rFonts w:eastAsia="Times New Roman" w:cstheme="minorHAnsi"/>
        </w:rPr>
        <w:t>The school will confiscate tobacco and associated items and dispose of the items if not claimed within 5 days.</w:t>
      </w:r>
    </w:p>
    <w:p w14:paraId="06A5E95D" w14:textId="77777777" w:rsidR="004207CF" w:rsidRPr="004207CF" w:rsidRDefault="004207CF" w:rsidP="004207CF">
      <w:pPr>
        <w:jc w:val="both"/>
        <w:rPr>
          <w:rFonts w:eastAsia="Times New Roman" w:cstheme="minorHAnsi"/>
        </w:rPr>
      </w:pPr>
    </w:p>
    <w:p w14:paraId="25F647D0" w14:textId="77777777" w:rsidR="004207CF" w:rsidRPr="004207CF" w:rsidRDefault="004207CF" w:rsidP="004207CF">
      <w:pPr>
        <w:jc w:val="both"/>
        <w:rPr>
          <w:rFonts w:eastAsia="Times New Roman" w:cstheme="minorHAnsi"/>
        </w:rPr>
      </w:pPr>
      <w:r w:rsidRPr="004207CF">
        <w:rPr>
          <w:rFonts w:eastAsia="Times New Roman" w:cstheme="minorHAnsi"/>
        </w:rPr>
        <w:t xml:space="preserve">E cigarettes are not permitted in the school under any circumstances. </w:t>
      </w:r>
    </w:p>
    <w:p w14:paraId="742DC4C9" w14:textId="77777777" w:rsidR="004207CF" w:rsidRPr="004207CF" w:rsidRDefault="004207CF" w:rsidP="004207CF">
      <w:pPr>
        <w:jc w:val="both"/>
        <w:rPr>
          <w:rFonts w:eastAsia="Times New Roman" w:cstheme="minorHAnsi"/>
        </w:rPr>
      </w:pPr>
    </w:p>
    <w:p w14:paraId="1AE34523" w14:textId="77777777" w:rsidR="004207CF" w:rsidRPr="004207CF" w:rsidRDefault="004207CF" w:rsidP="00D92AB4">
      <w:pPr>
        <w:keepNext/>
        <w:numPr>
          <w:ilvl w:val="0"/>
          <w:numId w:val="3"/>
        </w:numPr>
        <w:jc w:val="both"/>
        <w:outlineLvl w:val="6"/>
        <w:rPr>
          <w:rFonts w:eastAsia="Times New Roman" w:cstheme="minorHAnsi"/>
          <w:b/>
          <w:bCs/>
        </w:rPr>
      </w:pPr>
      <w:r w:rsidRPr="004207CF">
        <w:rPr>
          <w:rFonts w:eastAsia="Times New Roman" w:cstheme="minorHAnsi"/>
          <w:b/>
          <w:bCs/>
        </w:rPr>
        <w:t>Parental liaison</w:t>
      </w:r>
    </w:p>
    <w:p w14:paraId="1BE01BC5" w14:textId="77777777" w:rsidR="004207CF" w:rsidRPr="004207CF" w:rsidRDefault="004207CF" w:rsidP="004207CF">
      <w:pPr>
        <w:jc w:val="both"/>
        <w:rPr>
          <w:rFonts w:eastAsia="Times New Roman" w:cstheme="minorHAnsi"/>
        </w:rPr>
      </w:pPr>
    </w:p>
    <w:p w14:paraId="7F96160D" w14:textId="77777777" w:rsidR="004207CF" w:rsidRPr="004207CF" w:rsidRDefault="004207CF" w:rsidP="004207CF">
      <w:pPr>
        <w:jc w:val="both"/>
        <w:rPr>
          <w:rFonts w:eastAsia="Times New Roman" w:cstheme="minorHAnsi"/>
        </w:rPr>
      </w:pPr>
      <w:r w:rsidRPr="004207CF">
        <w:rPr>
          <w:rFonts w:eastAsia="Times New Roman" w:cstheme="minorHAnsi"/>
        </w:rPr>
        <w:t>The school aims to work with its parents to support students at risk of substance misuse. Where a student may be thought to be at risk if a parent is informed, outside agency involvement will be sought.</w:t>
      </w:r>
    </w:p>
    <w:p w14:paraId="3BD8E77C" w14:textId="77777777" w:rsidR="004207CF" w:rsidRPr="004207CF" w:rsidRDefault="004207CF" w:rsidP="004207CF">
      <w:pPr>
        <w:jc w:val="both"/>
        <w:rPr>
          <w:rFonts w:eastAsia="Times New Roman" w:cstheme="minorHAnsi"/>
        </w:rPr>
      </w:pPr>
    </w:p>
    <w:p w14:paraId="0B355625" w14:textId="77777777" w:rsidR="004207CF" w:rsidRPr="004207CF" w:rsidRDefault="004207CF" w:rsidP="00D92AB4">
      <w:pPr>
        <w:keepNext/>
        <w:numPr>
          <w:ilvl w:val="0"/>
          <w:numId w:val="3"/>
        </w:numPr>
        <w:jc w:val="both"/>
        <w:outlineLvl w:val="6"/>
        <w:rPr>
          <w:rFonts w:eastAsia="Times New Roman" w:cstheme="minorHAnsi"/>
          <w:b/>
          <w:bCs/>
        </w:rPr>
      </w:pPr>
      <w:r w:rsidRPr="004207CF">
        <w:rPr>
          <w:rFonts w:eastAsia="Times New Roman" w:cstheme="minorHAnsi"/>
          <w:b/>
          <w:bCs/>
        </w:rPr>
        <w:t>Dealing and supplying</w:t>
      </w:r>
    </w:p>
    <w:p w14:paraId="1836719B" w14:textId="77777777" w:rsidR="004207CF" w:rsidRPr="004207CF" w:rsidRDefault="004207CF" w:rsidP="004207CF">
      <w:pPr>
        <w:jc w:val="both"/>
        <w:rPr>
          <w:rFonts w:eastAsia="Times New Roman" w:cstheme="minorHAnsi"/>
        </w:rPr>
      </w:pPr>
    </w:p>
    <w:p w14:paraId="7BB10891" w14:textId="77777777" w:rsidR="004207CF" w:rsidRPr="004207CF" w:rsidRDefault="004207CF" w:rsidP="004207CF">
      <w:pPr>
        <w:jc w:val="both"/>
        <w:rPr>
          <w:rFonts w:eastAsia="Times New Roman" w:cstheme="minorHAnsi"/>
        </w:rPr>
      </w:pPr>
      <w:r w:rsidRPr="004207CF">
        <w:rPr>
          <w:rFonts w:eastAsia="Times New Roman" w:cstheme="minorHAnsi"/>
        </w:rPr>
        <w:t>Students who have brought these substances into school, with the intention of dealing or supplying them to other persons, will be permanently excluded from school, and the police notified.</w:t>
      </w:r>
    </w:p>
    <w:p w14:paraId="0677B808" w14:textId="77777777" w:rsidR="004207CF" w:rsidRPr="004207CF" w:rsidRDefault="004207CF" w:rsidP="004207CF">
      <w:pPr>
        <w:jc w:val="both"/>
        <w:rPr>
          <w:rFonts w:eastAsia="Times New Roman" w:cstheme="minorHAnsi"/>
        </w:rPr>
      </w:pPr>
    </w:p>
    <w:p w14:paraId="39DBB2D8" w14:textId="77777777" w:rsidR="004207CF" w:rsidRPr="004207CF" w:rsidRDefault="004207CF" w:rsidP="00D92AB4">
      <w:pPr>
        <w:keepNext/>
        <w:numPr>
          <w:ilvl w:val="0"/>
          <w:numId w:val="3"/>
        </w:numPr>
        <w:jc w:val="both"/>
        <w:outlineLvl w:val="6"/>
        <w:rPr>
          <w:rFonts w:eastAsia="Times New Roman" w:cstheme="minorHAnsi"/>
          <w:b/>
          <w:bCs/>
        </w:rPr>
      </w:pPr>
      <w:r w:rsidRPr="004207CF">
        <w:rPr>
          <w:rFonts w:eastAsia="Times New Roman" w:cstheme="minorHAnsi"/>
          <w:b/>
          <w:bCs/>
        </w:rPr>
        <w:t>Confiscated drugs</w:t>
      </w:r>
    </w:p>
    <w:p w14:paraId="3C68DB31" w14:textId="77777777" w:rsidR="004207CF" w:rsidRPr="004207CF" w:rsidRDefault="004207CF" w:rsidP="004207CF">
      <w:pPr>
        <w:jc w:val="both"/>
        <w:rPr>
          <w:rFonts w:eastAsia="Times New Roman" w:cstheme="minorHAnsi"/>
        </w:rPr>
      </w:pPr>
    </w:p>
    <w:p w14:paraId="1DADAEA9" w14:textId="77777777" w:rsidR="004207CF" w:rsidRPr="004207CF" w:rsidRDefault="004207CF" w:rsidP="004207CF">
      <w:pPr>
        <w:jc w:val="both"/>
        <w:rPr>
          <w:rFonts w:eastAsia="Times New Roman" w:cstheme="minorHAnsi"/>
        </w:rPr>
      </w:pPr>
      <w:r w:rsidRPr="004207CF">
        <w:rPr>
          <w:rFonts w:eastAsia="Times New Roman" w:cstheme="minorHAnsi"/>
        </w:rPr>
        <w:t>Drugs should be confiscated by the Headteacher, whenever possible. In other circumstances, staff should do this in the presence of a witness.</w:t>
      </w:r>
    </w:p>
    <w:p w14:paraId="2B12444A" w14:textId="77777777" w:rsidR="004207CF" w:rsidRPr="004207CF" w:rsidRDefault="004207CF" w:rsidP="004207CF">
      <w:pPr>
        <w:jc w:val="both"/>
        <w:rPr>
          <w:rFonts w:eastAsia="Times New Roman" w:cstheme="minorHAnsi"/>
        </w:rPr>
      </w:pPr>
    </w:p>
    <w:p w14:paraId="76D29BE1" w14:textId="77777777" w:rsidR="004207CF" w:rsidRPr="004207CF" w:rsidRDefault="004207CF" w:rsidP="004207CF">
      <w:pPr>
        <w:jc w:val="both"/>
        <w:rPr>
          <w:rFonts w:eastAsia="Times New Roman" w:cstheme="minorHAnsi"/>
        </w:rPr>
      </w:pPr>
      <w:r w:rsidRPr="004207CF">
        <w:rPr>
          <w:rFonts w:eastAsia="Times New Roman" w:cstheme="minorHAnsi"/>
        </w:rPr>
        <w:t>Drugs should be delivered to the Headteacher without delay, who will secure them and contact the police.</w:t>
      </w:r>
    </w:p>
    <w:p w14:paraId="5366A807" w14:textId="77777777" w:rsidR="004207CF" w:rsidRPr="004207CF" w:rsidRDefault="004207CF" w:rsidP="004207CF">
      <w:pPr>
        <w:jc w:val="left"/>
        <w:rPr>
          <w:rFonts w:eastAsia="Times New Roman" w:cstheme="minorHAnsi"/>
        </w:rPr>
      </w:pPr>
    </w:p>
    <w:p w14:paraId="2449034A" w14:textId="77777777" w:rsidR="004207CF" w:rsidRPr="004207CF" w:rsidRDefault="004207CF" w:rsidP="00D92AB4">
      <w:pPr>
        <w:keepNext/>
        <w:numPr>
          <w:ilvl w:val="0"/>
          <w:numId w:val="3"/>
        </w:numPr>
        <w:jc w:val="both"/>
        <w:outlineLvl w:val="6"/>
        <w:rPr>
          <w:rFonts w:eastAsia="Times New Roman" w:cstheme="minorHAnsi"/>
          <w:b/>
          <w:bCs/>
        </w:rPr>
      </w:pPr>
      <w:r w:rsidRPr="004207CF">
        <w:rPr>
          <w:rFonts w:eastAsia="Times New Roman" w:cstheme="minorHAnsi"/>
          <w:b/>
          <w:bCs/>
        </w:rPr>
        <w:t>Confidentiality</w:t>
      </w:r>
    </w:p>
    <w:p w14:paraId="200FF332" w14:textId="77777777" w:rsidR="004207CF" w:rsidRPr="004207CF" w:rsidRDefault="004207CF" w:rsidP="004207CF">
      <w:pPr>
        <w:jc w:val="both"/>
        <w:rPr>
          <w:rFonts w:eastAsia="Times New Roman" w:cstheme="minorHAnsi"/>
        </w:rPr>
      </w:pPr>
    </w:p>
    <w:p w14:paraId="1EF17951" w14:textId="77777777" w:rsidR="004207CF" w:rsidRPr="004207CF" w:rsidRDefault="004207CF" w:rsidP="004207CF">
      <w:pPr>
        <w:jc w:val="both"/>
        <w:rPr>
          <w:rFonts w:eastAsia="Times New Roman" w:cstheme="minorHAnsi"/>
        </w:rPr>
      </w:pPr>
      <w:r w:rsidRPr="004207CF">
        <w:rPr>
          <w:rFonts w:eastAsia="Times New Roman" w:cstheme="minorHAnsi"/>
        </w:rPr>
        <w:t>When dealing with drug related issues, staff cannot keep information confidential, but must refer this to the relevant Head of House.</w:t>
      </w:r>
    </w:p>
    <w:p w14:paraId="30C7DC16" w14:textId="77777777" w:rsidR="004207CF" w:rsidRPr="004207CF" w:rsidRDefault="004207CF" w:rsidP="004207CF">
      <w:pPr>
        <w:jc w:val="both"/>
        <w:rPr>
          <w:rFonts w:eastAsia="Times New Roman" w:cstheme="minorHAnsi"/>
        </w:rPr>
      </w:pPr>
    </w:p>
    <w:p w14:paraId="7E5312A7" w14:textId="77777777" w:rsidR="004207CF" w:rsidRPr="004207CF" w:rsidRDefault="004207CF" w:rsidP="00D92AB4">
      <w:pPr>
        <w:keepNext/>
        <w:numPr>
          <w:ilvl w:val="0"/>
          <w:numId w:val="3"/>
        </w:numPr>
        <w:jc w:val="both"/>
        <w:outlineLvl w:val="6"/>
        <w:rPr>
          <w:rFonts w:eastAsia="Times New Roman" w:cstheme="minorHAnsi"/>
          <w:b/>
          <w:bCs/>
        </w:rPr>
      </w:pPr>
      <w:r w:rsidRPr="004207CF">
        <w:rPr>
          <w:rFonts w:eastAsia="Times New Roman" w:cstheme="minorHAnsi"/>
          <w:b/>
          <w:bCs/>
        </w:rPr>
        <w:t>Outside Agency Involvement</w:t>
      </w:r>
    </w:p>
    <w:p w14:paraId="53FF88A1" w14:textId="77777777" w:rsidR="004207CF" w:rsidRPr="004207CF" w:rsidRDefault="004207CF" w:rsidP="004207CF">
      <w:pPr>
        <w:jc w:val="both"/>
        <w:rPr>
          <w:rFonts w:eastAsia="Times New Roman" w:cstheme="minorHAnsi"/>
        </w:rPr>
      </w:pPr>
    </w:p>
    <w:p w14:paraId="0D295AFD" w14:textId="77777777" w:rsidR="004207CF" w:rsidRPr="004207CF" w:rsidRDefault="004207CF" w:rsidP="004207CF">
      <w:pPr>
        <w:jc w:val="both"/>
        <w:rPr>
          <w:rFonts w:eastAsia="Times New Roman" w:cstheme="minorHAnsi"/>
        </w:rPr>
      </w:pPr>
      <w:r w:rsidRPr="004207CF">
        <w:rPr>
          <w:rFonts w:eastAsia="Times New Roman" w:cstheme="minorHAnsi"/>
        </w:rPr>
        <w:t>The school may involve recognised agencies to help with the drugs education programme or staff in-service training, so long as these persons hold views that are consistent with the school and county policy e.g. that soft drugs affect the nervous system and therefore affect body functioning, and there is evidence of long term effects such as lung and mouth cancer, damage to foetus, memory loss etc.</w:t>
      </w:r>
    </w:p>
    <w:p w14:paraId="06944EDD" w14:textId="77777777" w:rsidR="004207CF" w:rsidRPr="004207CF" w:rsidRDefault="004207CF" w:rsidP="004207CF">
      <w:pPr>
        <w:jc w:val="both"/>
        <w:rPr>
          <w:rFonts w:eastAsia="Times New Roman" w:cstheme="minorHAnsi"/>
        </w:rPr>
      </w:pPr>
    </w:p>
    <w:p w14:paraId="02A23B8C" w14:textId="77777777" w:rsidR="004207CF" w:rsidRPr="004207CF" w:rsidRDefault="004207CF" w:rsidP="004207CF">
      <w:pPr>
        <w:jc w:val="both"/>
        <w:rPr>
          <w:rFonts w:eastAsia="Times New Roman" w:cstheme="minorHAnsi"/>
          <w:b/>
          <w:bCs/>
          <w:u w:val="single"/>
        </w:rPr>
      </w:pPr>
      <w:r w:rsidRPr="004207CF">
        <w:rPr>
          <w:rFonts w:eastAsia="Times New Roman" w:cstheme="minorHAnsi"/>
        </w:rPr>
        <w:t>Unauthorised agencies, or individuals, will not be requested to take part in in-service training or student education.</w:t>
      </w:r>
    </w:p>
    <w:p w14:paraId="4FABF854" w14:textId="77777777" w:rsidR="00AC569B" w:rsidRPr="004207CF" w:rsidRDefault="00AC569B" w:rsidP="004207CF">
      <w:pPr>
        <w:autoSpaceDE w:val="0"/>
        <w:autoSpaceDN w:val="0"/>
        <w:adjustRightInd w:val="0"/>
        <w:jc w:val="left"/>
        <w:rPr>
          <w:rFonts w:cstheme="minorHAnsi"/>
        </w:rPr>
      </w:pPr>
    </w:p>
    <w:sectPr w:rsidR="00AC569B" w:rsidRPr="004207C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F5D51" w14:textId="77777777" w:rsidR="004207CF" w:rsidRDefault="004207CF" w:rsidP="002E2DC8">
      <w:r>
        <w:separator/>
      </w:r>
    </w:p>
  </w:endnote>
  <w:endnote w:type="continuationSeparator" w:id="0">
    <w:p w14:paraId="7B13D77C" w14:textId="77777777" w:rsidR="004207CF" w:rsidRDefault="004207CF"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4207CF" w14:paraId="1298E5E3" w14:textId="77777777">
      <w:tc>
        <w:tcPr>
          <w:tcW w:w="918" w:type="dxa"/>
        </w:tcPr>
        <w:p w14:paraId="5663FFED" w14:textId="77777777" w:rsidR="004207CF" w:rsidRDefault="004207C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3B6C12" w:rsidRPr="003B6C1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55E02A9" w14:textId="77777777" w:rsidR="004207CF" w:rsidRDefault="004207CF">
          <w:pPr>
            <w:pStyle w:val="Footer"/>
          </w:pPr>
        </w:p>
      </w:tc>
    </w:tr>
  </w:tbl>
  <w:p w14:paraId="0EB7FCCD" w14:textId="77777777" w:rsidR="004207CF" w:rsidRDefault="00420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A1DB" w14:textId="77777777" w:rsidR="004207CF" w:rsidRDefault="004207CF" w:rsidP="002E2DC8">
      <w:r>
        <w:separator/>
      </w:r>
    </w:p>
  </w:footnote>
  <w:footnote w:type="continuationSeparator" w:id="0">
    <w:p w14:paraId="4F91F398" w14:textId="77777777" w:rsidR="004207CF" w:rsidRDefault="004207CF"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32B6D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75F736F"/>
    <w:multiLevelType w:val="hybridMultilevel"/>
    <w:tmpl w:val="FB98A15A"/>
    <w:lvl w:ilvl="0" w:tplc="6C6259A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E631E"/>
    <w:multiLevelType w:val="hybridMultilevel"/>
    <w:tmpl w:val="63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F70976"/>
    <w:multiLevelType w:val="hybridMultilevel"/>
    <w:tmpl w:val="C74EB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A16C70"/>
    <w:multiLevelType w:val="hybridMultilevel"/>
    <w:tmpl w:val="A4E0A918"/>
    <w:lvl w:ilvl="0" w:tplc="40C411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83DBD"/>
    <w:rsid w:val="00096A6B"/>
    <w:rsid w:val="000B12D2"/>
    <w:rsid w:val="000C71BA"/>
    <w:rsid w:val="000E4763"/>
    <w:rsid w:val="0011666D"/>
    <w:rsid w:val="00121FFA"/>
    <w:rsid w:val="0018417C"/>
    <w:rsid w:val="002854E3"/>
    <w:rsid w:val="002B6370"/>
    <w:rsid w:val="002E2DC8"/>
    <w:rsid w:val="002F6738"/>
    <w:rsid w:val="00360D23"/>
    <w:rsid w:val="003B6C12"/>
    <w:rsid w:val="003E72A3"/>
    <w:rsid w:val="003F74AD"/>
    <w:rsid w:val="00400B62"/>
    <w:rsid w:val="004207CF"/>
    <w:rsid w:val="00427B25"/>
    <w:rsid w:val="0045264D"/>
    <w:rsid w:val="00493CAE"/>
    <w:rsid w:val="004E453E"/>
    <w:rsid w:val="005300AB"/>
    <w:rsid w:val="00595FA3"/>
    <w:rsid w:val="005E3F46"/>
    <w:rsid w:val="005E492A"/>
    <w:rsid w:val="006A11D6"/>
    <w:rsid w:val="00721C24"/>
    <w:rsid w:val="00765E26"/>
    <w:rsid w:val="007678AA"/>
    <w:rsid w:val="007C777A"/>
    <w:rsid w:val="00821986"/>
    <w:rsid w:val="00851DA1"/>
    <w:rsid w:val="008A2797"/>
    <w:rsid w:val="009218A1"/>
    <w:rsid w:val="009573F6"/>
    <w:rsid w:val="009763EF"/>
    <w:rsid w:val="009C1C00"/>
    <w:rsid w:val="009C5BA9"/>
    <w:rsid w:val="009D32BF"/>
    <w:rsid w:val="00A31C6D"/>
    <w:rsid w:val="00A339FF"/>
    <w:rsid w:val="00A52C2A"/>
    <w:rsid w:val="00AC569B"/>
    <w:rsid w:val="00AD68E3"/>
    <w:rsid w:val="00B24952"/>
    <w:rsid w:val="00C841AC"/>
    <w:rsid w:val="00C95325"/>
    <w:rsid w:val="00D17DCB"/>
    <w:rsid w:val="00D72783"/>
    <w:rsid w:val="00D730CD"/>
    <w:rsid w:val="00D92AB4"/>
    <w:rsid w:val="00DE20C7"/>
    <w:rsid w:val="00E47BE9"/>
    <w:rsid w:val="00E51ECE"/>
    <w:rsid w:val="00E71439"/>
    <w:rsid w:val="00E740C7"/>
    <w:rsid w:val="00EE1F50"/>
    <w:rsid w:val="00F23075"/>
    <w:rsid w:val="00F608A6"/>
    <w:rsid w:val="00FB209E"/>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B275"/>
  <w15:docId w15:val="{B08EA736-854A-4811-8B1F-0E6CAFCF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od1,H1,h1"/>
    <w:basedOn w:val="Normal"/>
    <w:next w:val="Normal"/>
    <w:link w:val="Heading1Char"/>
    <w:qFormat/>
    <w:rsid w:val="00D17DCB"/>
    <w:pPr>
      <w:keepNext/>
      <w:keepLines/>
      <w:pageBreakBefore/>
      <w:numPr>
        <w:numId w:val="1"/>
      </w:numPr>
      <w:overflowPunct w:val="0"/>
      <w:autoSpaceDE w:val="0"/>
      <w:autoSpaceDN w:val="0"/>
      <w:adjustRightInd w:val="0"/>
      <w:spacing w:before="100" w:after="100"/>
      <w:jc w:val="left"/>
      <w:textAlignment w:val="baseline"/>
      <w:outlineLvl w:val="0"/>
    </w:pPr>
    <w:rPr>
      <w:rFonts w:ascii="Comic Sans MS" w:eastAsia="Times New Roman" w:hAnsi="Comic Sans MS" w:cs="Times New Roman"/>
      <w:b/>
      <w:kern w:val="28"/>
      <w:sz w:val="36"/>
      <w:szCs w:val="20"/>
    </w:rPr>
  </w:style>
  <w:style w:type="paragraph" w:styleId="Heading2">
    <w:name w:val="heading 2"/>
    <w:aliases w:val="Titre 2 - RAO,Specf Titre 2,Chapter Title,H2,Contrat 2,Ctt,paragraphe,heading 2,Heading 20,Niveau 2,Niveau2,chapitre 1.1,Titre Prestation,h2,Heading 2- no#,h21,h22,h23,h24,h211,h221,h231,h25,h212,h222,h232,h241,h2111,h2211,h2311,h26,h213,h223"/>
    <w:basedOn w:val="Normal"/>
    <w:next w:val="Normal"/>
    <w:link w:val="Heading2Char"/>
    <w:qFormat/>
    <w:rsid w:val="00D17DCB"/>
    <w:pPr>
      <w:keepNext/>
      <w:numPr>
        <w:ilvl w:val="1"/>
        <w:numId w:val="1"/>
      </w:numPr>
      <w:pBdr>
        <w:top w:val="single" w:sz="6" w:space="1" w:color="auto"/>
      </w:pBdr>
      <w:overflowPunct w:val="0"/>
      <w:autoSpaceDE w:val="0"/>
      <w:autoSpaceDN w:val="0"/>
      <w:adjustRightInd w:val="0"/>
      <w:spacing w:before="300" w:after="120"/>
      <w:jc w:val="left"/>
      <w:textAlignment w:val="baseline"/>
      <w:outlineLvl w:val="1"/>
    </w:pPr>
    <w:rPr>
      <w:rFonts w:ascii="Comic Sans MS" w:eastAsia="Times New Roman" w:hAnsi="Comic Sans MS" w:cs="Times New Roman"/>
      <w:b/>
      <w:sz w:val="28"/>
      <w:szCs w:val="20"/>
    </w:rPr>
  </w:style>
  <w:style w:type="paragraph" w:styleId="Heading3">
    <w:name w:val="heading 3"/>
    <w:aliases w:val="Section,H3,Contrat 3,Heading 3s,3,chapitre 1.1.1,Niveau 3,Niveau3,h3,(Alt+3),Level 2 Heading,HeadC,H31,Section Char,H3 Char,H31 Char,Char, Char"/>
    <w:basedOn w:val="Normal"/>
    <w:next w:val="Normal"/>
    <w:link w:val="Heading3Char"/>
    <w:qFormat/>
    <w:rsid w:val="00D17DCB"/>
    <w:pPr>
      <w:keepNext/>
      <w:numPr>
        <w:ilvl w:val="2"/>
        <w:numId w:val="1"/>
      </w:numPr>
      <w:overflowPunct w:val="0"/>
      <w:autoSpaceDE w:val="0"/>
      <w:autoSpaceDN w:val="0"/>
      <w:adjustRightInd w:val="0"/>
      <w:spacing w:before="300" w:after="120"/>
      <w:jc w:val="left"/>
      <w:textAlignment w:val="baseline"/>
      <w:outlineLvl w:val="2"/>
    </w:pPr>
    <w:rPr>
      <w:rFonts w:ascii="Comic Sans MS" w:eastAsia="Times New Roman" w:hAnsi="Comic Sans MS" w:cs="Times New Roman"/>
      <w:b/>
      <w:i/>
      <w:sz w:val="24"/>
      <w:szCs w:val="20"/>
    </w:rPr>
  </w:style>
  <w:style w:type="paragraph" w:styleId="Heading4">
    <w:name w:val="heading 4"/>
    <w:aliases w:val="H4,Map Title,Contrat 4,h4,chapitre 1.1.1.1,Niveau 4,Niveau4"/>
    <w:basedOn w:val="Normal"/>
    <w:next w:val="Normal"/>
    <w:link w:val="Heading4Char"/>
    <w:qFormat/>
    <w:rsid w:val="00D17DCB"/>
    <w:pPr>
      <w:keepNext/>
      <w:numPr>
        <w:ilvl w:val="3"/>
        <w:numId w:val="1"/>
      </w:numPr>
      <w:overflowPunct w:val="0"/>
      <w:autoSpaceDE w:val="0"/>
      <w:autoSpaceDN w:val="0"/>
      <w:adjustRightInd w:val="0"/>
      <w:spacing w:before="240" w:after="60"/>
      <w:jc w:val="left"/>
      <w:textAlignment w:val="baseline"/>
      <w:outlineLvl w:val="3"/>
    </w:pPr>
    <w:rPr>
      <w:rFonts w:ascii="Comic Sans MS" w:eastAsia="Times New Roman" w:hAnsi="Comic Sans MS" w:cs="Times New Roman"/>
      <w:b/>
      <w:iCs/>
      <w:sz w:val="24"/>
      <w:szCs w:val="20"/>
    </w:rPr>
  </w:style>
  <w:style w:type="paragraph" w:styleId="Heading5">
    <w:name w:val="heading 5"/>
    <w:aliases w:val="Contrat 5,H5,Niveau 5,Niveau5"/>
    <w:basedOn w:val="Normal"/>
    <w:next w:val="Normal"/>
    <w:link w:val="Heading5Char"/>
    <w:qFormat/>
    <w:rsid w:val="00D17DCB"/>
    <w:pPr>
      <w:numPr>
        <w:ilvl w:val="4"/>
        <w:numId w:val="1"/>
      </w:numPr>
      <w:overflowPunct w:val="0"/>
      <w:autoSpaceDE w:val="0"/>
      <w:autoSpaceDN w:val="0"/>
      <w:adjustRightInd w:val="0"/>
      <w:spacing w:before="240" w:after="60"/>
      <w:jc w:val="left"/>
      <w:textAlignment w:val="baseline"/>
      <w:outlineLvl w:val="4"/>
    </w:pPr>
    <w:rPr>
      <w:rFonts w:ascii="Comic Sans MS" w:eastAsia="Times New Roman" w:hAnsi="Comic Sans MS" w:cs="Times New Roman"/>
      <w:sz w:val="20"/>
      <w:szCs w:val="20"/>
      <w:lang w:val="da-DK"/>
    </w:rPr>
  </w:style>
  <w:style w:type="paragraph" w:styleId="Heading6">
    <w:name w:val="heading 6"/>
    <w:aliases w:val="H6,Niveau 6,Niveau6"/>
    <w:basedOn w:val="Normal"/>
    <w:next w:val="Normal"/>
    <w:link w:val="Heading6Char"/>
    <w:qFormat/>
    <w:rsid w:val="00D17DCB"/>
    <w:pPr>
      <w:numPr>
        <w:ilvl w:val="5"/>
        <w:numId w:val="1"/>
      </w:numPr>
      <w:overflowPunct w:val="0"/>
      <w:autoSpaceDE w:val="0"/>
      <w:autoSpaceDN w:val="0"/>
      <w:adjustRightInd w:val="0"/>
      <w:spacing w:before="240" w:after="60"/>
      <w:jc w:val="left"/>
      <w:textAlignment w:val="baseline"/>
      <w:outlineLvl w:val="5"/>
    </w:pPr>
    <w:rPr>
      <w:rFonts w:ascii="Comic Sans MS" w:eastAsia="Times New Roman" w:hAnsi="Comic Sans MS" w:cs="Times New Roman"/>
      <w:i/>
      <w:sz w:val="20"/>
      <w:szCs w:val="20"/>
      <w:lang w:val="da-DK"/>
    </w:rPr>
  </w:style>
  <w:style w:type="paragraph" w:styleId="Heading7">
    <w:name w:val="heading 7"/>
    <w:basedOn w:val="Normal"/>
    <w:next w:val="Normal"/>
    <w:link w:val="Heading7Char"/>
    <w:qFormat/>
    <w:rsid w:val="00D17DCB"/>
    <w:pPr>
      <w:numPr>
        <w:ilvl w:val="6"/>
        <w:numId w:val="1"/>
      </w:numPr>
      <w:overflowPunct w:val="0"/>
      <w:autoSpaceDE w:val="0"/>
      <w:autoSpaceDN w:val="0"/>
      <w:adjustRightInd w:val="0"/>
      <w:spacing w:before="240" w:after="60"/>
      <w:jc w:val="left"/>
      <w:textAlignment w:val="baseline"/>
      <w:outlineLvl w:val="6"/>
    </w:pPr>
    <w:rPr>
      <w:rFonts w:ascii="Comic Sans MS" w:eastAsia="Times New Roman" w:hAnsi="Comic Sans MS" w:cs="Times New Roman"/>
      <w:sz w:val="20"/>
      <w:szCs w:val="20"/>
    </w:rPr>
  </w:style>
  <w:style w:type="paragraph" w:styleId="Heading8">
    <w:name w:val="heading 8"/>
    <w:basedOn w:val="Normal"/>
    <w:next w:val="Normal"/>
    <w:link w:val="Heading8Char"/>
    <w:qFormat/>
    <w:rsid w:val="00D17DCB"/>
    <w:pPr>
      <w:numPr>
        <w:ilvl w:val="7"/>
        <w:numId w:val="1"/>
      </w:numPr>
      <w:overflowPunct w:val="0"/>
      <w:autoSpaceDE w:val="0"/>
      <w:autoSpaceDN w:val="0"/>
      <w:adjustRightInd w:val="0"/>
      <w:spacing w:before="240" w:after="60"/>
      <w:jc w:val="left"/>
      <w:textAlignment w:val="baseline"/>
      <w:outlineLvl w:val="7"/>
    </w:pPr>
    <w:rPr>
      <w:rFonts w:ascii="Comic Sans MS" w:eastAsia="Times New Roman" w:hAnsi="Comic Sans MS" w:cs="Times New Roman"/>
      <w:i/>
      <w:sz w:val="20"/>
      <w:szCs w:val="20"/>
    </w:rPr>
  </w:style>
  <w:style w:type="paragraph" w:styleId="Heading9">
    <w:name w:val="heading 9"/>
    <w:basedOn w:val="Normal"/>
    <w:next w:val="Normal"/>
    <w:link w:val="Heading9Char"/>
    <w:qFormat/>
    <w:rsid w:val="00D17DCB"/>
    <w:pPr>
      <w:numPr>
        <w:ilvl w:val="8"/>
        <w:numId w:val="1"/>
      </w:numPr>
      <w:overflowPunct w:val="0"/>
      <w:autoSpaceDE w:val="0"/>
      <w:autoSpaceDN w:val="0"/>
      <w:adjustRightInd w:val="0"/>
      <w:spacing w:before="240" w:after="60"/>
      <w:jc w:val="left"/>
      <w:textAlignment w:val="baseline"/>
      <w:outlineLvl w:val="8"/>
    </w:pPr>
    <w:rPr>
      <w:rFonts w:ascii="Comic Sans MS" w:eastAsia="Times New Roman" w:hAnsi="Comic Sans M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 w:type="paragraph" w:styleId="NoSpacing">
    <w:name w:val="No Spacing"/>
    <w:link w:val="NoSpacingChar"/>
    <w:uiPriority w:val="1"/>
    <w:qFormat/>
    <w:rsid w:val="007C777A"/>
    <w:pPr>
      <w:jc w:val="left"/>
    </w:pPr>
    <w:rPr>
      <w:rFonts w:ascii="Calibri" w:eastAsia="Calibri" w:hAnsi="Calibri" w:cs="Times New Roman"/>
    </w:rPr>
  </w:style>
  <w:style w:type="character" w:customStyle="1" w:styleId="Heading1Char">
    <w:name w:val="Heading 1 Char"/>
    <w:aliases w:val="Mod1 Char,H1 Char,h1 Char"/>
    <w:basedOn w:val="DefaultParagraphFont"/>
    <w:link w:val="Heading1"/>
    <w:rsid w:val="00D17DCB"/>
    <w:rPr>
      <w:rFonts w:ascii="Comic Sans MS" w:eastAsia="Times New Roman" w:hAnsi="Comic Sans MS" w:cs="Times New Roman"/>
      <w:b/>
      <w:kern w:val="28"/>
      <w:sz w:val="36"/>
      <w:szCs w:val="20"/>
    </w:rPr>
  </w:style>
  <w:style w:type="character" w:customStyle="1" w:styleId="Heading2Char">
    <w:name w:val="Heading 2 Char"/>
    <w:aliases w:val="Titre 2 - RAO Char,Specf Titre 2 Char,Chapter Title Char,H2 Char,Contrat 2 Char,Ctt Char,paragraphe Char,heading 2 Char,Heading 20 Char,Niveau 2 Char,Niveau2 Char,chapitre 1.1 Char,Titre Prestation Char,h2 Char,Heading 2- no# Char"/>
    <w:basedOn w:val="DefaultParagraphFont"/>
    <w:link w:val="Heading2"/>
    <w:rsid w:val="00D17DCB"/>
    <w:rPr>
      <w:rFonts w:ascii="Comic Sans MS" w:eastAsia="Times New Roman" w:hAnsi="Comic Sans MS" w:cs="Times New Roman"/>
      <w:b/>
      <w:sz w:val="28"/>
      <w:szCs w:val="20"/>
    </w:rPr>
  </w:style>
  <w:style w:type="character" w:customStyle="1" w:styleId="Heading3Char">
    <w:name w:val="Heading 3 Char"/>
    <w:aliases w:val="Section Char1,H3 Char1,Contrat 3 Char,Heading 3s Char,3 Char,chapitre 1.1.1 Char,Niveau 3 Char,Niveau3 Char,h3 Char,(Alt+3) Char,Level 2 Heading Char,HeadC Char,H31 Char1,Section Char Char,H3 Char Char,H31 Char Char,Char Char, Char Char"/>
    <w:basedOn w:val="DefaultParagraphFont"/>
    <w:link w:val="Heading3"/>
    <w:rsid w:val="00D17DCB"/>
    <w:rPr>
      <w:rFonts w:ascii="Comic Sans MS" w:eastAsia="Times New Roman" w:hAnsi="Comic Sans MS" w:cs="Times New Roman"/>
      <w:b/>
      <w:i/>
      <w:sz w:val="24"/>
      <w:szCs w:val="20"/>
    </w:rPr>
  </w:style>
  <w:style w:type="character" w:customStyle="1" w:styleId="Heading4Char">
    <w:name w:val="Heading 4 Char"/>
    <w:aliases w:val="H4 Char,Map Title Char,Contrat 4 Char,h4 Char,chapitre 1.1.1.1 Char,Niveau 4 Char,Niveau4 Char"/>
    <w:basedOn w:val="DefaultParagraphFont"/>
    <w:link w:val="Heading4"/>
    <w:rsid w:val="00D17DCB"/>
    <w:rPr>
      <w:rFonts w:ascii="Comic Sans MS" w:eastAsia="Times New Roman" w:hAnsi="Comic Sans MS" w:cs="Times New Roman"/>
      <w:b/>
      <w:iCs/>
      <w:sz w:val="24"/>
      <w:szCs w:val="20"/>
    </w:rPr>
  </w:style>
  <w:style w:type="character" w:customStyle="1" w:styleId="Heading5Char">
    <w:name w:val="Heading 5 Char"/>
    <w:aliases w:val="Contrat 5 Char,H5 Char,Niveau 5 Char,Niveau5 Char"/>
    <w:basedOn w:val="DefaultParagraphFont"/>
    <w:link w:val="Heading5"/>
    <w:rsid w:val="00D17DCB"/>
    <w:rPr>
      <w:rFonts w:ascii="Comic Sans MS" w:eastAsia="Times New Roman" w:hAnsi="Comic Sans MS" w:cs="Times New Roman"/>
      <w:sz w:val="20"/>
      <w:szCs w:val="20"/>
      <w:lang w:val="da-DK"/>
    </w:rPr>
  </w:style>
  <w:style w:type="character" w:customStyle="1" w:styleId="Heading6Char">
    <w:name w:val="Heading 6 Char"/>
    <w:aliases w:val="H6 Char,Niveau 6 Char,Niveau6 Char"/>
    <w:basedOn w:val="DefaultParagraphFont"/>
    <w:link w:val="Heading6"/>
    <w:rsid w:val="00D17DCB"/>
    <w:rPr>
      <w:rFonts w:ascii="Comic Sans MS" w:eastAsia="Times New Roman" w:hAnsi="Comic Sans MS" w:cs="Times New Roman"/>
      <w:i/>
      <w:sz w:val="20"/>
      <w:szCs w:val="20"/>
      <w:lang w:val="da-DK"/>
    </w:rPr>
  </w:style>
  <w:style w:type="character" w:customStyle="1" w:styleId="Heading7Char">
    <w:name w:val="Heading 7 Char"/>
    <w:basedOn w:val="DefaultParagraphFont"/>
    <w:link w:val="Heading7"/>
    <w:rsid w:val="00D17DCB"/>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D17DCB"/>
    <w:rPr>
      <w:rFonts w:ascii="Comic Sans MS" w:eastAsia="Times New Roman" w:hAnsi="Comic Sans MS" w:cs="Times New Roman"/>
      <w:i/>
      <w:sz w:val="20"/>
      <w:szCs w:val="20"/>
    </w:rPr>
  </w:style>
  <w:style w:type="character" w:customStyle="1" w:styleId="Heading9Char">
    <w:name w:val="Heading 9 Char"/>
    <w:basedOn w:val="DefaultParagraphFont"/>
    <w:link w:val="Heading9"/>
    <w:rsid w:val="00D17DCB"/>
    <w:rPr>
      <w:rFonts w:ascii="Comic Sans MS" w:eastAsia="Times New Roman" w:hAnsi="Comic Sans MS" w:cs="Times New Roman"/>
      <w:i/>
      <w:sz w:val="18"/>
      <w:szCs w:val="20"/>
    </w:rPr>
  </w:style>
  <w:style w:type="paragraph" w:styleId="BodyText">
    <w:name w:val="Body Text"/>
    <w:basedOn w:val="Normal"/>
    <w:link w:val="BodyTextChar"/>
    <w:rsid w:val="00D17DCB"/>
    <w:pPr>
      <w:overflowPunct w:val="0"/>
      <w:autoSpaceDE w:val="0"/>
      <w:autoSpaceDN w:val="0"/>
      <w:adjustRightInd w:val="0"/>
      <w:spacing w:after="215"/>
      <w:jc w:val="left"/>
      <w:textAlignment w:val="baseline"/>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17DCB"/>
    <w:rPr>
      <w:rFonts w:ascii="Comic Sans MS" w:eastAsia="Times New Roman" w:hAnsi="Comic Sans MS" w:cs="Times New Roman"/>
      <w:sz w:val="20"/>
      <w:szCs w:val="20"/>
    </w:rPr>
  </w:style>
  <w:style w:type="paragraph" w:styleId="BodyText2">
    <w:name w:val="Body Text 2"/>
    <w:basedOn w:val="Normal"/>
    <w:link w:val="BodyText2Char"/>
    <w:rsid w:val="00D17DCB"/>
    <w:pPr>
      <w:spacing w:after="12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17DCB"/>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2854E3"/>
    <w:rPr>
      <w:rFonts w:ascii="Calibri" w:eastAsia="Calibri" w:hAnsi="Calibri" w:cs="Times New Roman"/>
    </w:rPr>
  </w:style>
  <w:style w:type="paragraph" w:styleId="Subtitle">
    <w:name w:val="Subtitle"/>
    <w:basedOn w:val="Normal"/>
    <w:link w:val="SubtitleChar"/>
    <w:qFormat/>
    <w:rsid w:val="00AC569B"/>
    <w:pPr>
      <w:overflowPunct w:val="0"/>
      <w:autoSpaceDE w:val="0"/>
      <w:autoSpaceDN w:val="0"/>
      <w:adjustRightInd w:val="0"/>
      <w:spacing w:after="60"/>
      <w:jc w:val="right"/>
      <w:textAlignment w:val="baseline"/>
    </w:pPr>
    <w:rPr>
      <w:rFonts w:ascii="Comic Sans MS" w:eastAsia="Times New Roman" w:hAnsi="Comic Sans MS" w:cs="Times New Roman"/>
      <w:i/>
      <w:sz w:val="24"/>
      <w:szCs w:val="20"/>
    </w:rPr>
  </w:style>
  <w:style w:type="character" w:customStyle="1" w:styleId="SubtitleChar">
    <w:name w:val="Subtitle Char"/>
    <w:basedOn w:val="DefaultParagraphFont"/>
    <w:link w:val="Subtitle"/>
    <w:rsid w:val="00AC569B"/>
    <w:rPr>
      <w:rFonts w:ascii="Comic Sans MS" w:eastAsia="Times New Roman" w:hAnsi="Comic Sans MS" w:cs="Times New Roman"/>
      <w:i/>
      <w:sz w:val="24"/>
      <w:szCs w:val="20"/>
    </w:rPr>
  </w:style>
  <w:style w:type="paragraph" w:styleId="BlockText">
    <w:name w:val="Block Text"/>
    <w:basedOn w:val="Normal"/>
    <w:rsid w:val="00AC569B"/>
    <w:pPr>
      <w:tabs>
        <w:tab w:val="left" w:pos="3056"/>
      </w:tabs>
      <w:ind w:left="-456" w:right="-172"/>
      <w:jc w:val="left"/>
    </w:pPr>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AC569B"/>
    <w:rPr>
      <w:sz w:val="16"/>
      <w:szCs w:val="16"/>
    </w:rPr>
  </w:style>
  <w:style w:type="paragraph" w:styleId="CommentText">
    <w:name w:val="annotation text"/>
    <w:basedOn w:val="Normal"/>
    <w:link w:val="CommentTextChar"/>
    <w:uiPriority w:val="99"/>
    <w:semiHidden/>
    <w:unhideWhenUsed/>
    <w:rsid w:val="00AC569B"/>
    <w:pPr>
      <w:spacing w:after="120"/>
      <w:jc w:val="left"/>
    </w:pPr>
    <w:rPr>
      <w:rFonts w:ascii="Comic Sans MS" w:eastAsia="Calibri" w:hAnsi="Comic Sans MS" w:cs="Times New Roman"/>
      <w:sz w:val="20"/>
      <w:szCs w:val="20"/>
    </w:rPr>
  </w:style>
  <w:style w:type="character" w:customStyle="1" w:styleId="CommentTextChar">
    <w:name w:val="Comment Text Char"/>
    <w:basedOn w:val="DefaultParagraphFont"/>
    <w:link w:val="CommentText"/>
    <w:uiPriority w:val="99"/>
    <w:semiHidden/>
    <w:rsid w:val="00AC569B"/>
    <w:rPr>
      <w:rFonts w:ascii="Comic Sans MS" w:eastAsia="Calibri"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3506-F3E0-48DC-8739-705752CF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2895AB17.dotm</Template>
  <TotalTime>1</TotalTime>
  <Pages>6</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Sian Taylor</cp:lastModifiedBy>
  <cp:revision>2</cp:revision>
  <cp:lastPrinted>2017-10-02T09:59:00Z</cp:lastPrinted>
  <dcterms:created xsi:type="dcterms:W3CDTF">2020-11-02T12:42:00Z</dcterms:created>
  <dcterms:modified xsi:type="dcterms:W3CDTF">2020-11-02T12:42:00Z</dcterms:modified>
</cp:coreProperties>
</file>